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1734" w14:textId="171BD77B" w:rsidR="00BA7E2B" w:rsidRDefault="010D2BAC" w:rsidP="481762D2">
      <w:pPr>
        <w:jc w:val="center"/>
        <w:rPr>
          <w:b/>
          <w:bCs/>
        </w:rPr>
      </w:pPr>
      <w:r w:rsidRPr="481762D2">
        <w:rPr>
          <w:b/>
          <w:bCs/>
        </w:rPr>
        <w:t>March 7, 2024</w:t>
      </w:r>
      <w:r w:rsidR="00F012B3" w:rsidRPr="481762D2">
        <w:rPr>
          <w:b/>
          <w:bCs/>
        </w:rPr>
        <w:t xml:space="preserve">, TEGE EO Council Meeting </w:t>
      </w:r>
    </w:p>
    <w:p w14:paraId="6E42E9A0" w14:textId="5ED485DB" w:rsidR="00BA7E2B" w:rsidRDefault="00F012B3" w:rsidP="7315AD56">
      <w:pPr>
        <w:jc w:val="center"/>
        <w:rPr>
          <w:b/>
          <w:bCs/>
        </w:rPr>
      </w:pPr>
      <w:r w:rsidRPr="7315AD56">
        <w:rPr>
          <w:b/>
          <w:bCs/>
        </w:rPr>
        <w:t>11:</w:t>
      </w:r>
      <w:r w:rsidR="16197E23" w:rsidRPr="7315AD56">
        <w:rPr>
          <w:b/>
          <w:bCs/>
        </w:rPr>
        <w:t>10</w:t>
      </w:r>
      <w:r w:rsidRPr="7315AD56">
        <w:rPr>
          <w:b/>
          <w:bCs/>
        </w:rPr>
        <w:t xml:space="preserve"> to 12:</w:t>
      </w:r>
      <w:r w:rsidR="5A4661EA" w:rsidRPr="7315AD56">
        <w:rPr>
          <w:b/>
          <w:bCs/>
        </w:rPr>
        <w:t>4</w:t>
      </w:r>
      <w:r w:rsidRPr="7315AD56">
        <w:rPr>
          <w:b/>
          <w:bCs/>
        </w:rPr>
        <w:t>0 ET</w:t>
      </w:r>
    </w:p>
    <w:p w14:paraId="180980C2" w14:textId="5F14DF52" w:rsidR="00BA7E2B" w:rsidRDefault="00F012B3">
      <w:pPr>
        <w:jc w:val="center"/>
        <w:rPr>
          <w:b/>
        </w:rPr>
      </w:pPr>
      <w:r w:rsidRPr="22E94C92">
        <w:rPr>
          <w:b/>
        </w:rPr>
        <w:t xml:space="preserve">IRS Exempt Organization Update and Q&amp;A Session with TEGE Exempt Organization Division's Rob Malone (Division Director) </w:t>
      </w:r>
      <w:r w:rsidR="008104B7" w:rsidRPr="22E94C92">
        <w:rPr>
          <w:b/>
        </w:rPr>
        <w:t>and John Montague</w:t>
      </w:r>
      <w:r w:rsidR="00756D09" w:rsidRPr="22E94C92">
        <w:rPr>
          <w:b/>
        </w:rPr>
        <w:t xml:space="preserve"> (Acting Senior Technical Advisor to the Director, EO, IRS)</w:t>
      </w:r>
    </w:p>
    <w:p w14:paraId="3F9D6007" w14:textId="77777777" w:rsidR="00BA7E2B" w:rsidRDefault="00F012B3">
      <w:pPr>
        <w:jc w:val="center"/>
        <w:rPr>
          <w:b/>
        </w:rPr>
      </w:pPr>
      <w:r w:rsidRPr="22E94C92">
        <w:rPr>
          <w:b/>
        </w:rPr>
        <w:t>Moderated by Anne Fulton and Preston Quesenberry</w:t>
      </w:r>
    </w:p>
    <w:p w14:paraId="5129D8FD" w14:textId="77777777" w:rsidR="00DF4C2B" w:rsidRDefault="00DF4C2B">
      <w:pPr>
        <w:jc w:val="center"/>
        <w:rPr>
          <w:b/>
        </w:rPr>
      </w:pPr>
    </w:p>
    <w:tbl>
      <w:tblPr>
        <w:tblStyle w:val="TableGrid"/>
        <w:tblW w:w="9720" w:type="dxa"/>
        <w:tblInd w:w="-275" w:type="dxa"/>
        <w:tblLook w:val="04A0" w:firstRow="1" w:lastRow="0" w:firstColumn="1" w:lastColumn="0" w:noHBand="0" w:noVBand="1"/>
      </w:tblPr>
      <w:tblGrid>
        <w:gridCol w:w="2055"/>
        <w:gridCol w:w="7665"/>
      </w:tblGrid>
      <w:tr w:rsidR="00BA7E2B" w14:paraId="72045B4F" w14:textId="77777777" w:rsidTr="7DC09E65">
        <w:trPr>
          <w:trHeight w:val="602"/>
          <w:tblHeader/>
        </w:trPr>
        <w:tc>
          <w:tcPr>
            <w:tcW w:w="2055" w:type="dxa"/>
          </w:tcPr>
          <w:p w14:paraId="1379C64F" w14:textId="77777777" w:rsidR="00BA7E2B" w:rsidRDefault="00F012B3">
            <w:pPr>
              <w:rPr>
                <w:rFonts w:cstheme="minorHAnsi"/>
                <w:b/>
                <w:bCs/>
              </w:rPr>
            </w:pPr>
            <w:r>
              <w:rPr>
                <w:rFonts w:cstheme="minorHAnsi"/>
                <w:b/>
                <w:bCs/>
              </w:rPr>
              <w:t>Session's Sections</w:t>
            </w:r>
          </w:p>
          <w:p w14:paraId="41B98F67" w14:textId="77777777" w:rsidR="00BA7E2B" w:rsidRDefault="00BA7E2B">
            <w:pPr>
              <w:rPr>
                <w:rFonts w:cstheme="minorHAnsi"/>
                <w:b/>
                <w:bCs/>
              </w:rPr>
            </w:pPr>
          </w:p>
        </w:tc>
        <w:tc>
          <w:tcPr>
            <w:tcW w:w="7665" w:type="dxa"/>
          </w:tcPr>
          <w:p w14:paraId="06BF3FEF" w14:textId="5733EBA8" w:rsidR="00BA7E2B" w:rsidRDefault="00F012B3">
            <w:pPr>
              <w:jc w:val="center"/>
              <w:rPr>
                <w:b/>
              </w:rPr>
            </w:pPr>
            <w:r w:rsidRPr="27795B7D">
              <w:rPr>
                <w:b/>
              </w:rPr>
              <w:t>AGENDA</w:t>
            </w:r>
            <w:r w:rsidR="00615045">
              <w:rPr>
                <w:b/>
              </w:rPr>
              <w:t xml:space="preserve"> &amp; QUESTIONS</w:t>
            </w:r>
          </w:p>
        </w:tc>
      </w:tr>
      <w:tr w:rsidR="00BA7E2B" w14:paraId="31C20767" w14:textId="77777777" w:rsidTr="7DC09E65">
        <w:tc>
          <w:tcPr>
            <w:tcW w:w="2055" w:type="dxa"/>
            <w:shd w:val="clear" w:color="auto" w:fill="F2F2F2" w:themeFill="background1" w:themeFillShade="F2"/>
          </w:tcPr>
          <w:p w14:paraId="2C2FDB57" w14:textId="756FF829" w:rsidR="00BA7E2B" w:rsidRDefault="00F012B3" w:rsidP="481762D2">
            <w:pPr>
              <w:rPr>
                <w:b/>
              </w:rPr>
            </w:pPr>
            <w:r w:rsidRPr="27795B7D">
              <w:rPr>
                <w:b/>
              </w:rPr>
              <w:t>11:</w:t>
            </w:r>
            <w:r w:rsidR="758053B9" w:rsidRPr="27795B7D">
              <w:rPr>
                <w:b/>
              </w:rPr>
              <w:t>10</w:t>
            </w:r>
            <w:r w:rsidRPr="27795B7D">
              <w:rPr>
                <w:b/>
              </w:rPr>
              <w:t xml:space="preserve"> ET</w:t>
            </w:r>
            <w:r w:rsidRPr="7315AD56">
              <w:rPr>
                <w:b/>
                <w:bCs/>
              </w:rPr>
              <w:t xml:space="preserve"> </w:t>
            </w:r>
          </w:p>
        </w:tc>
        <w:tc>
          <w:tcPr>
            <w:tcW w:w="7665" w:type="dxa"/>
            <w:shd w:val="clear" w:color="auto" w:fill="F2F2F2" w:themeFill="background1" w:themeFillShade="F2"/>
          </w:tcPr>
          <w:p w14:paraId="42FE52FA" w14:textId="015AFF3A" w:rsidR="00BA7E2B" w:rsidRDefault="00F012B3">
            <w:pPr>
              <w:rPr>
                <w:rFonts w:cstheme="minorHAnsi"/>
                <w:b/>
                <w:bCs/>
              </w:rPr>
            </w:pPr>
            <w:r>
              <w:rPr>
                <w:rFonts w:cstheme="minorHAnsi"/>
                <w:b/>
                <w:bCs/>
              </w:rPr>
              <w:t>Introduction</w:t>
            </w:r>
            <w:r w:rsidR="00DF4C2B">
              <w:rPr>
                <w:rFonts w:cstheme="minorHAnsi"/>
                <w:b/>
                <w:bCs/>
              </w:rPr>
              <w:t xml:space="preserve"> </w:t>
            </w:r>
            <w:r>
              <w:rPr>
                <w:rFonts w:cstheme="minorHAnsi"/>
                <w:b/>
                <w:bCs/>
              </w:rPr>
              <w:t xml:space="preserve">of IRS Panelists and Moderators </w:t>
            </w:r>
          </w:p>
        </w:tc>
      </w:tr>
      <w:tr w:rsidR="00BA7E2B" w14:paraId="32ADDBD7" w14:textId="77777777" w:rsidTr="7DC09E65">
        <w:trPr>
          <w:trHeight w:val="683"/>
        </w:trPr>
        <w:tc>
          <w:tcPr>
            <w:tcW w:w="2055" w:type="dxa"/>
          </w:tcPr>
          <w:p w14:paraId="7BA2D84D" w14:textId="77777777" w:rsidR="00BA7E2B" w:rsidRDefault="00F012B3" w:rsidP="481762D2">
            <w:r>
              <w:t>Opening Remarks</w:t>
            </w:r>
          </w:p>
          <w:p w14:paraId="3150F2AB" w14:textId="4986749F" w:rsidR="00BA7E2B" w:rsidRDefault="00F012B3" w:rsidP="481762D2">
            <w:r w:rsidRPr="27795B7D">
              <w:rPr>
                <w:b/>
              </w:rPr>
              <w:t>11:</w:t>
            </w:r>
            <w:r w:rsidR="2C3C3B56" w:rsidRPr="27795B7D">
              <w:rPr>
                <w:b/>
              </w:rPr>
              <w:t>12</w:t>
            </w:r>
            <w:r w:rsidRPr="27795B7D">
              <w:rPr>
                <w:b/>
              </w:rPr>
              <w:t xml:space="preserve"> – </w:t>
            </w:r>
            <w:r w:rsidR="370CFF13" w:rsidRPr="27795B7D">
              <w:rPr>
                <w:b/>
                <w:bCs/>
              </w:rPr>
              <w:t>~</w:t>
            </w:r>
            <w:r w:rsidRPr="27795B7D">
              <w:rPr>
                <w:b/>
              </w:rPr>
              <w:t>11:</w:t>
            </w:r>
            <w:r w:rsidR="46EE7AF5" w:rsidRPr="27795B7D">
              <w:rPr>
                <w:b/>
                <w:bCs/>
              </w:rPr>
              <w:t>30</w:t>
            </w:r>
            <w:r w:rsidRPr="27795B7D">
              <w:rPr>
                <w:b/>
              </w:rPr>
              <w:t xml:space="preserve"> ET</w:t>
            </w:r>
            <w:r w:rsidRPr="7315AD56">
              <w:rPr>
                <w:b/>
                <w:bCs/>
              </w:rPr>
              <w:t xml:space="preserve"> </w:t>
            </w:r>
          </w:p>
        </w:tc>
        <w:tc>
          <w:tcPr>
            <w:tcW w:w="7665" w:type="dxa"/>
          </w:tcPr>
          <w:p w14:paraId="097A44CB" w14:textId="77777777" w:rsidR="00BA7E2B" w:rsidRDefault="00F012B3">
            <w:pPr>
              <w:rPr>
                <w:rFonts w:cstheme="minorHAnsi"/>
                <w:b/>
                <w:bCs/>
              </w:rPr>
            </w:pPr>
            <w:r>
              <w:rPr>
                <w:rFonts w:cstheme="minorHAnsi"/>
                <w:b/>
                <w:bCs/>
              </w:rPr>
              <w:t>Remarks from the IRS' EO Division Director</w:t>
            </w:r>
          </w:p>
        </w:tc>
      </w:tr>
      <w:tr w:rsidR="00426C62" w14:paraId="068BDE71" w14:textId="77777777" w:rsidTr="7DC09E65">
        <w:trPr>
          <w:trHeight w:val="1160"/>
        </w:trPr>
        <w:tc>
          <w:tcPr>
            <w:tcW w:w="2055" w:type="dxa"/>
          </w:tcPr>
          <w:p w14:paraId="14BD0F07" w14:textId="4BEF4A7F" w:rsidR="00426C62" w:rsidRPr="1F8176D4" w:rsidRDefault="001A1987" w:rsidP="1F8176D4">
            <w:pPr>
              <w:rPr>
                <w:b/>
                <w:bCs/>
              </w:rPr>
            </w:pPr>
            <w:r>
              <w:rPr>
                <w:b/>
                <w:bCs/>
              </w:rPr>
              <w:t xml:space="preserve">~11:30 to </w:t>
            </w:r>
            <w:r w:rsidR="00886C8A">
              <w:rPr>
                <w:b/>
                <w:bCs/>
              </w:rPr>
              <w:t>~</w:t>
            </w:r>
            <w:r>
              <w:rPr>
                <w:b/>
                <w:bCs/>
              </w:rPr>
              <w:t>11:40</w:t>
            </w:r>
          </w:p>
        </w:tc>
        <w:tc>
          <w:tcPr>
            <w:tcW w:w="7665" w:type="dxa"/>
            <w:shd w:val="clear" w:color="auto" w:fill="auto"/>
          </w:tcPr>
          <w:p w14:paraId="33F62F93" w14:textId="2BEE33C6" w:rsidR="00426C62" w:rsidRPr="001A1987" w:rsidRDefault="00B93ABD">
            <w:r w:rsidRPr="001A1987">
              <w:rPr>
                <w:b/>
                <w:bCs/>
              </w:rPr>
              <w:t>Follow</w:t>
            </w:r>
            <w:r w:rsidR="00886C8A">
              <w:rPr>
                <w:b/>
                <w:bCs/>
              </w:rPr>
              <w:t>-u</w:t>
            </w:r>
            <w:r w:rsidRPr="001A1987">
              <w:rPr>
                <w:b/>
                <w:bCs/>
              </w:rPr>
              <w:t>p Di</w:t>
            </w:r>
            <w:r w:rsidR="00886C8A">
              <w:rPr>
                <w:b/>
                <w:bCs/>
              </w:rPr>
              <w:t>s</w:t>
            </w:r>
            <w:r w:rsidRPr="001A1987">
              <w:rPr>
                <w:b/>
                <w:bCs/>
              </w:rPr>
              <w:t xml:space="preserve">cussion from </w:t>
            </w:r>
            <w:r w:rsidR="001A1987" w:rsidRPr="001A1987">
              <w:rPr>
                <w:b/>
                <w:bCs/>
              </w:rPr>
              <w:t>prior TEGE EO Council Events</w:t>
            </w:r>
            <w:r w:rsidR="001A1987">
              <w:rPr>
                <w:b/>
                <w:bCs/>
              </w:rPr>
              <w:t xml:space="preserve"> </w:t>
            </w:r>
            <w:r w:rsidR="001A1987">
              <w:t>(see the end of the handout fo</w:t>
            </w:r>
            <w:r w:rsidR="00973189">
              <w:t>r the questions).</w:t>
            </w:r>
          </w:p>
        </w:tc>
      </w:tr>
      <w:tr w:rsidR="00BA7E2B" w14:paraId="6D582A2D" w14:textId="77777777" w:rsidTr="7DC09E65">
        <w:trPr>
          <w:trHeight w:val="1160"/>
        </w:trPr>
        <w:tc>
          <w:tcPr>
            <w:tcW w:w="2055" w:type="dxa"/>
          </w:tcPr>
          <w:p w14:paraId="52D79481" w14:textId="77777777" w:rsidR="00BA7E2B" w:rsidRDefault="6998EF5F" w:rsidP="1F8176D4">
            <w:pPr>
              <w:rPr>
                <w:b/>
                <w:bCs/>
              </w:rPr>
            </w:pPr>
            <w:r w:rsidRPr="1F8176D4">
              <w:rPr>
                <w:b/>
                <w:bCs/>
              </w:rPr>
              <w:t xml:space="preserve">Topic #1 </w:t>
            </w:r>
          </w:p>
          <w:p w14:paraId="5FD9EB08" w14:textId="70742232" w:rsidR="00BA7E2B" w:rsidRDefault="00DF4C2B" w:rsidP="00426C62">
            <w:pPr>
              <w:rPr>
                <w:rFonts w:cstheme="minorHAnsi"/>
                <w:b/>
                <w:bCs/>
                <w:sz w:val="20"/>
                <w:szCs w:val="20"/>
              </w:rPr>
            </w:pPr>
            <w:r>
              <w:rPr>
                <w:rFonts w:cstheme="minorHAnsi"/>
                <w:b/>
                <w:bCs/>
                <w:sz w:val="20"/>
                <w:szCs w:val="20"/>
              </w:rPr>
              <w:t>Q&amp;A ~11:40 to 12:10</w:t>
            </w:r>
          </w:p>
        </w:tc>
        <w:tc>
          <w:tcPr>
            <w:tcW w:w="7665" w:type="dxa"/>
            <w:shd w:val="clear" w:color="auto" w:fill="auto"/>
          </w:tcPr>
          <w:p w14:paraId="461A6EAB" w14:textId="77777777" w:rsidR="00BA7E2B" w:rsidRDefault="574F0847">
            <w:pPr>
              <w:rPr>
                <w:rFonts w:cstheme="minorHAnsi"/>
                <w:b/>
                <w:bCs/>
                <w:u w:val="single"/>
              </w:rPr>
            </w:pPr>
            <w:r w:rsidRPr="574F0847">
              <w:rPr>
                <w:b/>
                <w:bCs/>
                <w:u w:val="single"/>
              </w:rPr>
              <w:t xml:space="preserve">Business Master File Data Issues and Responsible Party Information </w:t>
            </w:r>
          </w:p>
          <w:p w14:paraId="3F20EE06" w14:textId="5FB47823" w:rsidR="00BA7E2B" w:rsidRDefault="1C9B5F19" w:rsidP="574F0847">
            <w:pPr>
              <w:pStyle w:val="ListParagraph"/>
              <w:numPr>
                <w:ilvl w:val="0"/>
                <w:numId w:val="30"/>
              </w:numPr>
              <w:spacing w:line="257" w:lineRule="auto"/>
              <w:rPr>
                <w:rFonts w:eastAsia="Calibri"/>
              </w:rPr>
            </w:pPr>
            <w:r w:rsidRPr="1F8176D4">
              <w:rPr>
                <w:rFonts w:eastAsia="Calibri"/>
              </w:rPr>
              <w:t xml:space="preserve">Practitioners have reported receiving </w:t>
            </w:r>
            <w:r w:rsidR="69D346A8" w:rsidRPr="1F8176D4">
              <w:rPr>
                <w:rFonts w:eastAsia="Calibri"/>
              </w:rPr>
              <w:t>letters</w:t>
            </w:r>
            <w:r w:rsidRPr="1F8176D4">
              <w:rPr>
                <w:rFonts w:eastAsia="Calibri"/>
              </w:rPr>
              <w:t xml:space="preserve"> from the IRS r</w:t>
            </w:r>
            <w:r w:rsidR="008A7E44" w:rsidRPr="1F8176D4">
              <w:rPr>
                <w:rFonts w:eastAsia="Calibri"/>
              </w:rPr>
              <w:t xml:space="preserve">eporting an </w:t>
            </w:r>
            <w:r w:rsidRPr="1F8176D4">
              <w:rPr>
                <w:rFonts w:eastAsia="Calibri"/>
              </w:rPr>
              <w:t>address change and are uncertain as to why</w:t>
            </w:r>
            <w:r w:rsidR="5F8C75FD" w:rsidRPr="1F8176D4">
              <w:rPr>
                <w:rFonts w:eastAsia="Calibri"/>
              </w:rPr>
              <w:t>, since they did not file a Form 8822-B reporting a change in address</w:t>
            </w:r>
            <w:r w:rsidRPr="1F8176D4">
              <w:rPr>
                <w:rFonts w:eastAsia="Calibri"/>
              </w:rPr>
              <w:t xml:space="preserve">.  Some guess that it may be because the address in the </w:t>
            </w:r>
            <w:proofErr w:type="spellStart"/>
            <w:r w:rsidRPr="1F8176D4">
              <w:rPr>
                <w:rFonts w:eastAsia="Calibri"/>
              </w:rPr>
              <w:t>BMF</w:t>
            </w:r>
            <w:proofErr w:type="spellEnd"/>
            <w:r w:rsidRPr="1F8176D4">
              <w:rPr>
                <w:rFonts w:eastAsia="Calibri"/>
              </w:rPr>
              <w:t xml:space="preserve"> might vary slightly from the U.S. Postal Service </w:t>
            </w:r>
            <w:proofErr w:type="gramStart"/>
            <w:r w:rsidRPr="1F8176D4">
              <w:rPr>
                <w:rFonts w:eastAsia="Calibri"/>
              </w:rPr>
              <w:t>address</w:t>
            </w:r>
            <w:proofErr w:type="gramEnd"/>
            <w:r w:rsidR="386A56E9" w:rsidRPr="1F8176D4">
              <w:rPr>
                <w:rFonts w:eastAsia="Calibri"/>
              </w:rPr>
              <w:t xml:space="preserve"> or the address reported on another Form</w:t>
            </w:r>
            <w:r w:rsidRPr="1F8176D4">
              <w:rPr>
                <w:rFonts w:eastAsia="Calibri"/>
              </w:rPr>
              <w:t xml:space="preserve">. Is there any </w:t>
            </w:r>
            <w:r w:rsidR="1E075DC9" w:rsidRPr="1F8176D4">
              <w:rPr>
                <w:rFonts w:eastAsia="Calibri"/>
              </w:rPr>
              <w:t>light you can shed on what is generating these letters?</w:t>
            </w:r>
          </w:p>
        </w:tc>
      </w:tr>
      <w:tr w:rsidR="00BA7E2B" w14:paraId="1C1FB1AA" w14:textId="77777777" w:rsidTr="7DC09E65">
        <w:trPr>
          <w:trHeight w:val="557"/>
        </w:trPr>
        <w:tc>
          <w:tcPr>
            <w:tcW w:w="2055" w:type="dxa"/>
          </w:tcPr>
          <w:p w14:paraId="6A5703EB" w14:textId="77777777" w:rsidR="00BA7E2B" w:rsidRDefault="00F012B3">
            <w:pPr>
              <w:rPr>
                <w:rFonts w:cstheme="minorHAnsi"/>
              </w:rPr>
            </w:pPr>
            <w:r>
              <w:rPr>
                <w:rFonts w:cstheme="minorHAnsi"/>
              </w:rPr>
              <w:t>Topic #1 Prepared Remarks/Dialogue</w:t>
            </w:r>
          </w:p>
        </w:tc>
        <w:tc>
          <w:tcPr>
            <w:tcW w:w="7665" w:type="dxa"/>
          </w:tcPr>
          <w:p w14:paraId="273E4D14" w14:textId="77777777" w:rsidR="00BA7E2B" w:rsidRDefault="00F012B3">
            <w:pPr>
              <w:rPr>
                <w:rFonts w:cstheme="minorHAnsi"/>
              </w:rPr>
            </w:pPr>
            <w:r>
              <w:rPr>
                <w:rFonts w:cstheme="minorHAnsi"/>
              </w:rPr>
              <w:t>Business Master File Data Issues</w:t>
            </w:r>
          </w:p>
        </w:tc>
      </w:tr>
      <w:tr w:rsidR="00BA7E2B" w14:paraId="6CEA94A5" w14:textId="77777777" w:rsidTr="7DC09E65">
        <w:trPr>
          <w:trHeight w:val="1610"/>
        </w:trPr>
        <w:tc>
          <w:tcPr>
            <w:tcW w:w="2055" w:type="dxa"/>
            <w:shd w:val="clear" w:color="auto" w:fill="F2F2F2" w:themeFill="background1" w:themeFillShade="F2"/>
          </w:tcPr>
          <w:p w14:paraId="06EF7F7B" w14:textId="77777777" w:rsidR="00BA7E2B" w:rsidRDefault="00F012B3">
            <w:pPr>
              <w:rPr>
                <w:rFonts w:cstheme="minorHAnsi"/>
                <w:b/>
                <w:bCs/>
                <w:sz w:val="20"/>
                <w:szCs w:val="20"/>
              </w:rPr>
            </w:pPr>
            <w:r>
              <w:rPr>
                <w:rFonts w:cstheme="minorHAnsi"/>
                <w:b/>
                <w:bCs/>
              </w:rPr>
              <w:t>Topic #2</w:t>
            </w:r>
          </w:p>
          <w:p w14:paraId="2CFA586B" w14:textId="5F84AFEF" w:rsidR="00BA7E2B" w:rsidRDefault="00BA7E2B">
            <w:pPr>
              <w:rPr>
                <w:rFonts w:cstheme="minorHAnsi"/>
                <w:b/>
                <w:bCs/>
              </w:rPr>
            </w:pPr>
          </w:p>
          <w:p w14:paraId="1B1EC655" w14:textId="77777777" w:rsidR="00BA7E2B" w:rsidRDefault="00BA7E2B">
            <w:pPr>
              <w:rPr>
                <w:rFonts w:cstheme="minorHAnsi"/>
                <w:b/>
                <w:bCs/>
                <w:sz w:val="20"/>
                <w:szCs w:val="20"/>
                <w:highlight w:val="cyan"/>
              </w:rPr>
            </w:pPr>
          </w:p>
          <w:p w14:paraId="06AB6CF8" w14:textId="77777777" w:rsidR="00BA7E2B" w:rsidRDefault="00BA7E2B">
            <w:pPr>
              <w:rPr>
                <w:rFonts w:cstheme="minorHAnsi"/>
                <w:b/>
                <w:bCs/>
                <w:sz w:val="20"/>
                <w:szCs w:val="20"/>
              </w:rPr>
            </w:pPr>
          </w:p>
        </w:tc>
        <w:tc>
          <w:tcPr>
            <w:tcW w:w="7665" w:type="dxa"/>
            <w:shd w:val="clear" w:color="auto" w:fill="auto"/>
          </w:tcPr>
          <w:p w14:paraId="79802182" w14:textId="77777777" w:rsidR="00BA7E2B" w:rsidRDefault="00F012B3">
            <w:pPr>
              <w:rPr>
                <w:rFonts w:cstheme="minorHAnsi"/>
                <w:b/>
                <w:bCs/>
                <w:u w:val="single"/>
              </w:rPr>
            </w:pPr>
            <w:r>
              <w:rPr>
                <w:rFonts w:cstheme="minorHAnsi"/>
                <w:b/>
                <w:bCs/>
                <w:u w:val="single"/>
              </w:rPr>
              <w:t>IRS Forms, E-filing and ID.gov Matters</w:t>
            </w:r>
          </w:p>
          <w:p w14:paraId="43927A01" w14:textId="77777777" w:rsidR="00BA7E2B" w:rsidRDefault="00BA7E2B">
            <w:pPr>
              <w:pStyle w:val="ListParagraph"/>
              <w:spacing w:after="0" w:line="240" w:lineRule="auto"/>
              <w:rPr>
                <w:rFonts w:cstheme="minorHAnsi"/>
                <w:strike/>
              </w:rPr>
            </w:pPr>
          </w:p>
          <w:p w14:paraId="2F23E608" w14:textId="4A8B2091" w:rsidR="00BA7E2B" w:rsidRDefault="1C9B5F19" w:rsidP="574F0847">
            <w:pPr>
              <w:pStyle w:val="ListParagraph"/>
              <w:numPr>
                <w:ilvl w:val="0"/>
                <w:numId w:val="4"/>
              </w:numPr>
              <w:spacing w:after="0" w:line="240" w:lineRule="auto"/>
              <w:rPr>
                <w:rFonts w:ascii="Calibri" w:eastAsia="Calibri" w:hAnsi="Calibri" w:cs="Calibri"/>
              </w:rPr>
            </w:pPr>
            <w:r w:rsidRPr="1F8176D4">
              <w:rPr>
                <w:rFonts w:ascii="Calibri" w:eastAsia="Calibri" w:hAnsi="Calibri" w:cs="Calibri"/>
              </w:rPr>
              <w:t>We understand that the IRS will accept electronic filing of Form 8868</w:t>
            </w:r>
            <w:r w:rsidR="26ADC0AB" w:rsidRPr="1F8176D4">
              <w:rPr>
                <w:rFonts w:ascii="Calibri" w:eastAsia="Calibri" w:hAnsi="Calibri" w:cs="Calibri"/>
              </w:rPr>
              <w:t xml:space="preserve"> for the 2023 Form 990 (i.e., tax years beginning in 2023)</w:t>
            </w:r>
            <w:r w:rsidRPr="1F8176D4">
              <w:rPr>
                <w:rFonts w:ascii="Calibri" w:eastAsia="Calibri" w:hAnsi="Calibri" w:cs="Calibri"/>
              </w:rPr>
              <w:t xml:space="preserve"> only after March 17, 2024.  Can you confirm this is correct and explain the reason?</w:t>
            </w:r>
          </w:p>
          <w:p w14:paraId="3689179A" w14:textId="1D164CFC" w:rsidR="22E94C92" w:rsidRDefault="22E94C92" w:rsidP="22E94C92">
            <w:pPr>
              <w:spacing w:after="0" w:line="240" w:lineRule="auto"/>
              <w:rPr>
                <w:rFonts w:ascii="Calibri" w:eastAsia="Calibri" w:hAnsi="Calibri" w:cs="Calibri"/>
              </w:rPr>
            </w:pPr>
          </w:p>
          <w:p w14:paraId="472C8D13" w14:textId="24FAFE27" w:rsidR="00BA7E2B" w:rsidRDefault="1C9B5F19" w:rsidP="574F0847">
            <w:pPr>
              <w:pStyle w:val="ListParagraph"/>
              <w:numPr>
                <w:ilvl w:val="0"/>
                <w:numId w:val="4"/>
              </w:numPr>
              <w:spacing w:after="0" w:line="240" w:lineRule="auto"/>
              <w:rPr>
                <w:rFonts w:ascii="Calibri" w:eastAsia="Calibri" w:hAnsi="Calibri" w:cs="Calibri"/>
              </w:rPr>
            </w:pPr>
            <w:r w:rsidRPr="1F8176D4">
              <w:rPr>
                <w:rFonts w:ascii="Calibri" w:eastAsia="Calibri" w:hAnsi="Calibri" w:cs="Calibri"/>
              </w:rPr>
              <w:t xml:space="preserve">The statute of limitations for tax years beginning in 2020 is still open, but CCH Tax Access has informed taxpayers that they now have no ability to e-file amended 2020 returns.  Can you confirm this is correct and, if it is, explain the reason? Also, if it </w:t>
            </w:r>
            <w:r w:rsidR="01B63912" w:rsidRPr="1F8176D4">
              <w:rPr>
                <w:rFonts w:ascii="Calibri" w:eastAsia="Calibri" w:hAnsi="Calibri" w:cs="Calibri"/>
              </w:rPr>
              <w:t xml:space="preserve">is </w:t>
            </w:r>
            <w:r w:rsidRPr="1F8176D4">
              <w:rPr>
                <w:rFonts w:ascii="Calibri" w:eastAsia="Calibri" w:hAnsi="Calibri" w:cs="Calibri"/>
              </w:rPr>
              <w:t>correct, is paper filing an acceptable means of filing amended returns?</w:t>
            </w:r>
          </w:p>
          <w:p w14:paraId="0EEB24E8" w14:textId="4DF9C453" w:rsidR="22E94C92" w:rsidRDefault="22E94C92" w:rsidP="22E94C92">
            <w:pPr>
              <w:spacing w:after="0" w:line="240" w:lineRule="auto"/>
              <w:rPr>
                <w:rFonts w:ascii="Calibri" w:eastAsia="Calibri" w:hAnsi="Calibri" w:cs="Calibri"/>
              </w:rPr>
            </w:pPr>
          </w:p>
          <w:p w14:paraId="2B900F1D" w14:textId="6B5D13C1" w:rsidR="42567B24" w:rsidRDefault="42567B24" w:rsidP="1F8176D4">
            <w:pPr>
              <w:pStyle w:val="ListParagraph"/>
              <w:numPr>
                <w:ilvl w:val="0"/>
                <w:numId w:val="4"/>
              </w:numPr>
              <w:spacing w:after="0" w:line="240" w:lineRule="auto"/>
              <w:rPr>
                <w:rFonts w:ascii="Calibri" w:eastAsia="Calibri" w:hAnsi="Calibri" w:cs="Calibri"/>
              </w:rPr>
            </w:pPr>
            <w:r w:rsidRPr="7315AD56">
              <w:rPr>
                <w:rFonts w:ascii="Calibri" w:eastAsia="Calibri" w:hAnsi="Calibri" w:cs="Calibri"/>
              </w:rPr>
              <w:t xml:space="preserve">We understand that taxpayers </w:t>
            </w:r>
            <w:r w:rsidR="00AB730D">
              <w:rPr>
                <w:rFonts w:ascii="Calibri" w:eastAsia="Calibri" w:hAnsi="Calibri" w:cs="Calibri"/>
              </w:rPr>
              <w:t>who</w:t>
            </w:r>
            <w:r w:rsidR="00AB730D" w:rsidRPr="7315AD56">
              <w:rPr>
                <w:rFonts w:ascii="Calibri" w:eastAsia="Calibri" w:hAnsi="Calibri" w:cs="Calibri"/>
              </w:rPr>
              <w:t xml:space="preserve"> </w:t>
            </w:r>
            <w:r w:rsidRPr="7315AD56">
              <w:rPr>
                <w:rFonts w:ascii="Calibri" w:eastAsia="Calibri" w:hAnsi="Calibri" w:cs="Calibri"/>
              </w:rPr>
              <w:t xml:space="preserve">must e-file a Form 990-T between </w:t>
            </w:r>
            <w:r w:rsidR="01D4997C" w:rsidRPr="7315AD56">
              <w:rPr>
                <w:rFonts w:ascii="Calibri" w:eastAsia="Calibri" w:hAnsi="Calibri" w:cs="Calibri"/>
              </w:rPr>
              <w:t xml:space="preserve">January 15 </w:t>
            </w:r>
            <w:r w:rsidR="0003250B">
              <w:rPr>
                <w:rFonts w:ascii="Calibri" w:eastAsia="Calibri" w:hAnsi="Calibri" w:cs="Calibri"/>
              </w:rPr>
              <w:t>and</w:t>
            </w:r>
            <w:r w:rsidR="0003250B" w:rsidRPr="7315AD56">
              <w:rPr>
                <w:rFonts w:ascii="Calibri" w:eastAsia="Calibri" w:hAnsi="Calibri" w:cs="Calibri"/>
              </w:rPr>
              <w:t xml:space="preserve"> </w:t>
            </w:r>
            <w:r w:rsidR="01D4997C" w:rsidRPr="7315AD56">
              <w:rPr>
                <w:rFonts w:ascii="Calibri" w:eastAsia="Calibri" w:hAnsi="Calibri" w:cs="Calibri"/>
              </w:rPr>
              <w:t xml:space="preserve">March 15, 2024 (i.e., because the extended due date falls within that date range) should include with its late e-filed Form 990-T </w:t>
            </w:r>
            <w:r w:rsidR="5B9F1671" w:rsidRPr="7315AD56">
              <w:rPr>
                <w:rFonts w:ascii="Calibri" w:eastAsia="Calibri" w:hAnsi="Calibri" w:cs="Calibri"/>
              </w:rPr>
              <w:t xml:space="preserve">(filed on or </w:t>
            </w:r>
            <w:r w:rsidR="01D4997C" w:rsidRPr="7315AD56">
              <w:rPr>
                <w:rFonts w:ascii="Calibri" w:eastAsia="Calibri" w:hAnsi="Calibri" w:cs="Calibri"/>
              </w:rPr>
              <w:t>after March 17, 2024) a request that any penalties for late filing not be imposed due to reasonable cause.</w:t>
            </w:r>
            <w:r w:rsidR="49B9992D" w:rsidRPr="7315AD56">
              <w:rPr>
                <w:rFonts w:ascii="Calibri" w:eastAsia="Calibri" w:hAnsi="Calibri" w:cs="Calibri"/>
              </w:rPr>
              <w:t xml:space="preserve">  Can you comment on whether taxpayers </w:t>
            </w:r>
            <w:r w:rsidR="00F84BF8">
              <w:rPr>
                <w:rFonts w:ascii="Calibri" w:eastAsia="Calibri" w:hAnsi="Calibri" w:cs="Calibri"/>
              </w:rPr>
              <w:t xml:space="preserve">will </w:t>
            </w:r>
            <w:r w:rsidR="49B9992D" w:rsidRPr="7315AD56">
              <w:rPr>
                <w:rFonts w:ascii="Calibri" w:eastAsia="Calibri" w:hAnsi="Calibri" w:cs="Calibri"/>
              </w:rPr>
              <w:t xml:space="preserve">still receive a penalty notice? </w:t>
            </w:r>
            <w:r w:rsidR="0003250B">
              <w:rPr>
                <w:rFonts w:ascii="Calibri" w:eastAsia="Calibri" w:hAnsi="Calibri" w:cs="Calibri"/>
              </w:rPr>
              <w:t xml:space="preserve">Should the applicable taxpayers also paper file the </w:t>
            </w:r>
            <w:hyperlink r:id="rId11" w:history="1">
              <w:r w:rsidR="0003250B" w:rsidRPr="00A93020">
                <w:rPr>
                  <w:rStyle w:val="Hyperlink"/>
                  <w:rFonts w:ascii="Calibri" w:eastAsia="Calibri" w:hAnsi="Calibri" w:cs="Calibri"/>
                </w:rPr>
                <w:t>Form 843</w:t>
              </w:r>
            </w:hyperlink>
            <w:r w:rsidR="00020B38">
              <w:rPr>
                <w:rFonts w:ascii="Calibri" w:eastAsia="Calibri" w:hAnsi="Calibri" w:cs="Calibri"/>
              </w:rPr>
              <w:t xml:space="preserve">, </w:t>
            </w:r>
            <w:r w:rsidR="00020B38" w:rsidRPr="22E94C92">
              <w:rPr>
                <w:rFonts w:ascii="Calibri" w:eastAsia="Calibri" w:hAnsi="Calibri" w:cs="Calibri"/>
                <w:i/>
              </w:rPr>
              <w:t>Claim for Refund and Request of Abatement</w:t>
            </w:r>
            <w:r w:rsidR="00020B38">
              <w:rPr>
                <w:rFonts w:ascii="Calibri" w:eastAsia="Calibri" w:hAnsi="Calibri" w:cs="Calibri"/>
              </w:rPr>
              <w:t>?</w:t>
            </w:r>
          </w:p>
          <w:p w14:paraId="6B3BFD32" w14:textId="3D9676E0" w:rsidR="22E94C92" w:rsidRDefault="22E94C92" w:rsidP="22E94C92">
            <w:pPr>
              <w:spacing w:after="0" w:line="240" w:lineRule="auto"/>
              <w:rPr>
                <w:rFonts w:ascii="Calibri" w:eastAsia="Calibri" w:hAnsi="Calibri" w:cs="Calibri"/>
              </w:rPr>
            </w:pPr>
          </w:p>
          <w:p w14:paraId="5F0F9ACA" w14:textId="596725CE" w:rsidR="00BA7E2B" w:rsidRDefault="1C9B5F19" w:rsidP="574F0847">
            <w:pPr>
              <w:pStyle w:val="ListParagraph"/>
              <w:numPr>
                <w:ilvl w:val="0"/>
                <w:numId w:val="4"/>
              </w:numPr>
              <w:spacing w:after="0" w:line="240" w:lineRule="auto"/>
              <w:rPr>
                <w:rFonts w:ascii="Calibri" w:eastAsia="Calibri" w:hAnsi="Calibri" w:cs="Calibri"/>
              </w:rPr>
            </w:pPr>
            <w:r w:rsidRPr="1F8176D4">
              <w:rPr>
                <w:rFonts w:ascii="Calibri" w:eastAsia="Calibri" w:hAnsi="Calibri" w:cs="Calibri"/>
              </w:rPr>
              <w:t xml:space="preserve">During the November 2023 filing season, practitioners reported having many problems e-filing returns for taxpayers </w:t>
            </w:r>
            <w:r w:rsidR="00D035E2">
              <w:rPr>
                <w:rFonts w:ascii="Calibri" w:eastAsia="Calibri" w:hAnsi="Calibri" w:cs="Calibri"/>
              </w:rPr>
              <w:t>who</w:t>
            </w:r>
            <w:r w:rsidRPr="1F8176D4">
              <w:rPr>
                <w:rFonts w:ascii="Calibri" w:eastAsia="Calibri" w:hAnsi="Calibri" w:cs="Calibri"/>
              </w:rPr>
              <w:t xml:space="preserve"> were able to e-file in past years. As a result of these issues, the taxpayers will receive penalty notices and will have to seek reasonable cause abatement. Practitioners could only guess as to why e-filing was rejected.  Some practitioners reported that the taxpayer in question had formerly changed their accounting period</w:t>
            </w:r>
            <w:r w:rsidR="00FF1931">
              <w:rPr>
                <w:rFonts w:ascii="Calibri" w:eastAsia="Calibri" w:hAnsi="Calibri" w:cs="Calibri"/>
              </w:rPr>
              <w:t>,</w:t>
            </w:r>
            <w:r w:rsidRPr="1F8176D4">
              <w:rPr>
                <w:rFonts w:ascii="Calibri" w:eastAsia="Calibri" w:hAnsi="Calibri" w:cs="Calibri"/>
              </w:rPr>
              <w:t xml:space="preserve"> but the change was not reflected in the </w:t>
            </w:r>
            <w:proofErr w:type="spellStart"/>
            <w:r w:rsidRPr="1F8176D4">
              <w:rPr>
                <w:rFonts w:ascii="Calibri" w:eastAsia="Calibri" w:hAnsi="Calibri" w:cs="Calibri"/>
              </w:rPr>
              <w:t>BMF</w:t>
            </w:r>
            <w:proofErr w:type="spellEnd"/>
            <w:r w:rsidRPr="1F8176D4">
              <w:rPr>
                <w:rFonts w:ascii="Calibri" w:eastAsia="Calibri" w:hAnsi="Calibri" w:cs="Calibri"/>
              </w:rPr>
              <w:t xml:space="preserve">; as a result, the taxpayer had received erroneous notices claiming they owed a return for the former accounting period.  Could this have been part of the problem?   </w:t>
            </w:r>
            <w:r w:rsidR="4EBBAE2F" w:rsidRPr="1F8176D4">
              <w:rPr>
                <w:rFonts w:ascii="Calibri" w:eastAsia="Calibri" w:hAnsi="Calibri" w:cs="Calibri"/>
              </w:rPr>
              <w:t xml:space="preserve">Also, </w:t>
            </w:r>
            <w:r w:rsidR="00FF1931">
              <w:rPr>
                <w:rFonts w:ascii="Calibri" w:eastAsia="Calibri" w:hAnsi="Calibri" w:cs="Calibri"/>
              </w:rPr>
              <w:t xml:space="preserve">in the </w:t>
            </w:r>
            <w:r w:rsidR="4EBBAE2F" w:rsidRPr="1F8176D4">
              <w:rPr>
                <w:rFonts w:ascii="Calibri" w:eastAsia="Calibri" w:hAnsi="Calibri" w:cs="Calibri"/>
              </w:rPr>
              <w:t>last meeting</w:t>
            </w:r>
            <w:r w:rsidR="00BD5356">
              <w:rPr>
                <w:rFonts w:ascii="Calibri" w:eastAsia="Calibri" w:hAnsi="Calibri" w:cs="Calibri"/>
              </w:rPr>
              <w:t>,</w:t>
            </w:r>
            <w:r w:rsidR="4EBBAE2F" w:rsidRPr="1F8176D4">
              <w:rPr>
                <w:rFonts w:ascii="Calibri" w:eastAsia="Calibri" w:hAnsi="Calibri" w:cs="Calibri"/>
              </w:rPr>
              <w:t xml:space="preserve"> you </w:t>
            </w:r>
            <w:r w:rsidR="22E94C92" w:rsidRPr="22E94C92">
              <w:rPr>
                <w:rFonts w:ascii="Calibri" w:eastAsia="Calibri" w:hAnsi="Calibri" w:cs="Calibri"/>
              </w:rPr>
              <w:t>mentioned</w:t>
            </w:r>
            <w:r w:rsidR="4EBBAE2F" w:rsidRPr="1F8176D4">
              <w:rPr>
                <w:rFonts w:ascii="Calibri" w:eastAsia="Calibri" w:hAnsi="Calibri" w:cs="Calibri"/>
              </w:rPr>
              <w:t xml:space="preserve"> you would </w:t>
            </w:r>
            <w:proofErr w:type="gramStart"/>
            <w:r w:rsidR="4EBBAE2F" w:rsidRPr="1F8176D4">
              <w:rPr>
                <w:rFonts w:ascii="Calibri" w:eastAsia="Calibri" w:hAnsi="Calibri" w:cs="Calibri"/>
              </w:rPr>
              <w:t>look into</w:t>
            </w:r>
            <w:proofErr w:type="gramEnd"/>
            <w:r w:rsidR="4EBBAE2F" w:rsidRPr="1F8176D4">
              <w:rPr>
                <w:rFonts w:ascii="Calibri" w:eastAsia="Calibri" w:hAnsi="Calibri" w:cs="Calibri"/>
              </w:rPr>
              <w:t xml:space="preserve"> why these erroneous notices </w:t>
            </w:r>
            <w:r w:rsidR="6205ACD5" w:rsidRPr="1F8176D4">
              <w:rPr>
                <w:rFonts w:ascii="Calibri" w:eastAsia="Calibri" w:hAnsi="Calibri" w:cs="Calibri"/>
              </w:rPr>
              <w:t>based on</w:t>
            </w:r>
            <w:r w:rsidR="4EBBAE2F" w:rsidRPr="1F8176D4">
              <w:rPr>
                <w:rFonts w:ascii="Calibri" w:eastAsia="Calibri" w:hAnsi="Calibri" w:cs="Calibri"/>
              </w:rPr>
              <w:t xml:space="preserve"> a former accounting period were being sent out</w:t>
            </w:r>
            <w:r w:rsidR="007679A8">
              <w:rPr>
                <w:rFonts w:ascii="Calibri" w:eastAsia="Calibri" w:hAnsi="Calibri" w:cs="Calibri"/>
              </w:rPr>
              <w:t>.</w:t>
            </w:r>
            <w:r w:rsidR="007679A8" w:rsidRPr="1F8176D4">
              <w:rPr>
                <w:rFonts w:ascii="Calibri" w:eastAsia="Calibri" w:hAnsi="Calibri" w:cs="Calibri"/>
              </w:rPr>
              <w:t xml:space="preserve">  </w:t>
            </w:r>
            <w:r w:rsidR="4EBBAE2F" w:rsidRPr="1F8176D4">
              <w:rPr>
                <w:rFonts w:ascii="Calibri" w:eastAsia="Calibri" w:hAnsi="Calibri" w:cs="Calibri"/>
              </w:rPr>
              <w:t>Any update</w:t>
            </w:r>
            <w:r w:rsidR="0956F7D9" w:rsidRPr="1F8176D4">
              <w:rPr>
                <w:rFonts w:ascii="Calibri" w:eastAsia="Calibri" w:hAnsi="Calibri" w:cs="Calibri"/>
              </w:rPr>
              <w:t>s to report</w:t>
            </w:r>
            <w:r w:rsidR="4EBBAE2F" w:rsidRPr="1F8176D4">
              <w:rPr>
                <w:rFonts w:ascii="Calibri" w:eastAsia="Calibri" w:hAnsi="Calibri" w:cs="Calibri"/>
              </w:rPr>
              <w:t>?</w:t>
            </w:r>
          </w:p>
          <w:p w14:paraId="030D4D5B" w14:textId="4244153A" w:rsidR="22E94C92" w:rsidRDefault="22E94C92" w:rsidP="22E94C92">
            <w:pPr>
              <w:spacing w:after="0" w:line="240" w:lineRule="auto"/>
              <w:rPr>
                <w:rFonts w:ascii="Calibri" w:eastAsia="Calibri" w:hAnsi="Calibri" w:cs="Calibri"/>
              </w:rPr>
            </w:pPr>
          </w:p>
          <w:p w14:paraId="6F023B33" w14:textId="215B104E" w:rsidR="3A876501" w:rsidRDefault="7DC09E65" w:rsidP="1F8176D4">
            <w:pPr>
              <w:pStyle w:val="ListParagraph"/>
              <w:numPr>
                <w:ilvl w:val="0"/>
                <w:numId w:val="4"/>
              </w:numPr>
              <w:spacing w:after="0" w:line="240" w:lineRule="auto"/>
              <w:rPr>
                <w:rFonts w:ascii="Calibri" w:eastAsia="Calibri" w:hAnsi="Calibri" w:cs="Calibri"/>
              </w:rPr>
            </w:pPr>
            <w:r w:rsidRPr="7DC09E65">
              <w:rPr>
                <w:rFonts w:ascii="Calibri" w:eastAsia="Calibri" w:hAnsi="Calibri" w:cs="Calibri"/>
              </w:rPr>
              <w:t xml:space="preserve">Part VI-A of the Form 990-PF says, "Has the foundation made any changes, not previously reported to the IRS, in its governing instrument, articles of incorporation, or bylaws, or other similar instruments? If 'Yes,' attach a conformed copy of the changes." The instructions say that if you are filing the 990-PF electronically as required, you must send the amended governing documents to the address for a 507(b)(1)(B) termination notice, but that is now submitted electronically on pay.gov with a Form 8940.  The IRS website says it is not sufficient to just notify EO Determinations.  Any ideas on where and how to send the amended governing documents?  </w:t>
            </w:r>
          </w:p>
          <w:p w14:paraId="6A78D065" w14:textId="191EFCDF" w:rsidR="22E94C92" w:rsidRDefault="22E94C92" w:rsidP="22E94C92">
            <w:pPr>
              <w:spacing w:after="0" w:line="240" w:lineRule="auto"/>
              <w:rPr>
                <w:rFonts w:ascii="Calibri" w:eastAsia="Calibri" w:hAnsi="Calibri" w:cs="Calibri"/>
              </w:rPr>
            </w:pPr>
          </w:p>
          <w:p w14:paraId="05AA12DA" w14:textId="11BBC968" w:rsidR="00BA7E2B" w:rsidRDefault="1C9B5F19" w:rsidP="574F0847">
            <w:pPr>
              <w:pStyle w:val="ListParagraph"/>
              <w:numPr>
                <w:ilvl w:val="0"/>
                <w:numId w:val="4"/>
              </w:numPr>
              <w:spacing w:after="0" w:line="240" w:lineRule="auto"/>
              <w:rPr>
                <w:rFonts w:ascii="Calibri" w:eastAsia="Calibri" w:hAnsi="Calibri" w:cs="Calibri"/>
              </w:rPr>
            </w:pPr>
            <w:r w:rsidRPr="1F8176D4">
              <w:rPr>
                <w:rFonts w:ascii="Calibri" w:eastAsia="Calibri" w:hAnsi="Calibri" w:cs="Calibri"/>
              </w:rPr>
              <w:t>Some practitioners have reported having issues filing Form 990-Ts for IRAs that had not formerly paper-filed Form 990-Ts.  These practitioners were erroneously informed by agents that the IRA had to file a Form 1023.</w:t>
            </w:r>
            <w:r w:rsidR="0B4D9185" w:rsidRPr="1F8176D4">
              <w:rPr>
                <w:rFonts w:ascii="Calibri" w:eastAsia="Calibri" w:hAnsi="Calibri" w:cs="Calibri"/>
              </w:rPr>
              <w:t xml:space="preserve"> Do you have any recommendations to prevent issues here</w:t>
            </w:r>
            <w:r w:rsidR="22E94C92" w:rsidRPr="22E94C92">
              <w:rPr>
                <w:rFonts w:ascii="Calibri" w:eastAsia="Calibri" w:hAnsi="Calibri" w:cs="Calibri"/>
              </w:rPr>
              <w:t>?</w:t>
            </w:r>
          </w:p>
          <w:p w14:paraId="048031D3" w14:textId="771AA4AA" w:rsidR="22E94C92" w:rsidRDefault="22E94C92" w:rsidP="22E94C92">
            <w:pPr>
              <w:spacing w:after="0" w:line="240" w:lineRule="auto"/>
              <w:rPr>
                <w:rFonts w:ascii="Calibri" w:eastAsia="Calibri" w:hAnsi="Calibri" w:cs="Calibri"/>
              </w:rPr>
            </w:pPr>
          </w:p>
          <w:p w14:paraId="32A22B5C" w14:textId="06856335" w:rsidR="00BA7E2B" w:rsidRDefault="1EF12E97" w:rsidP="574F0847">
            <w:pPr>
              <w:pStyle w:val="ListParagraph"/>
              <w:numPr>
                <w:ilvl w:val="0"/>
                <w:numId w:val="4"/>
              </w:numPr>
              <w:spacing w:after="0" w:line="240" w:lineRule="auto"/>
            </w:pPr>
            <w:r>
              <w:t>Rev. Proc. 2024-5</w:t>
            </w:r>
            <w:r w:rsidR="571F26D5">
              <w:t>,</w:t>
            </w:r>
            <w:r>
              <w:t xml:space="preserve"> Appendix A</w:t>
            </w:r>
            <w:r w:rsidR="147B440E">
              <w:t>,</w:t>
            </w:r>
            <w:r>
              <w:t xml:space="preserve"> says the user fee for a Form 8940 seeking advance approval of grant</w:t>
            </w:r>
            <w:r w:rsidR="57671818">
              <w:t>-</w:t>
            </w:r>
            <w:r>
              <w:t>making procedures, set</w:t>
            </w:r>
            <w:r w:rsidR="57671818">
              <w:t>-</w:t>
            </w:r>
            <w:r>
              <w:t xml:space="preserve">asides, and voter registration activities is now $3,500, but </w:t>
            </w:r>
            <w:r w:rsidR="22E94C92">
              <w:t xml:space="preserve">we’ve been told pay.gov </w:t>
            </w:r>
            <w:r>
              <w:t xml:space="preserve">is still saying the fee is $2,500, as it was at the end of 2023.  Is the effective date for these fee increases actually July 1, 2024, or has pay.gov just not yet </w:t>
            </w:r>
            <w:r>
              <w:lastRenderedPageBreak/>
              <w:t xml:space="preserve">been updated to reflect a January 1, </w:t>
            </w:r>
            <w:proofErr w:type="gramStart"/>
            <w:r>
              <w:t>2024</w:t>
            </w:r>
            <w:proofErr w:type="gramEnd"/>
            <w:r>
              <w:t xml:space="preserve"> effective date?</w:t>
            </w:r>
            <w:r w:rsidR="5E78AE9A">
              <w:t xml:space="preserve">  </w:t>
            </w:r>
            <w:r w:rsidR="7BECA3DA" w:rsidRPr="6C4B85EA">
              <w:rPr>
                <w:b/>
                <w:bCs/>
              </w:rPr>
              <w:t>RESOLVED: IRS Announcement 2024-7</w:t>
            </w:r>
            <w:r w:rsidR="7D5F5D36" w:rsidRPr="6C4B85EA">
              <w:rPr>
                <w:b/>
                <w:bCs/>
              </w:rPr>
              <w:t xml:space="preserve">, </w:t>
            </w:r>
            <w:hyperlink r:id="rId12">
              <w:r w:rsidR="7D5F5D36" w:rsidRPr="6C4B85EA">
                <w:rPr>
                  <w:rStyle w:val="Hyperlink"/>
                  <w:b/>
                  <w:bCs/>
                </w:rPr>
                <w:t>IRB 2024-7, page 673</w:t>
              </w:r>
            </w:hyperlink>
          </w:p>
          <w:p w14:paraId="70570724" w14:textId="350726E0" w:rsidR="22E94C92" w:rsidRDefault="22E94C92" w:rsidP="22E94C92">
            <w:pPr>
              <w:spacing w:after="0" w:line="240" w:lineRule="auto"/>
            </w:pPr>
          </w:p>
          <w:p w14:paraId="575A12D8" w14:textId="3F4395B1" w:rsidR="574F0847" w:rsidRDefault="1C9B5F19" w:rsidP="574F0847">
            <w:pPr>
              <w:pStyle w:val="ListParagraph"/>
              <w:numPr>
                <w:ilvl w:val="0"/>
                <w:numId w:val="4"/>
              </w:numPr>
            </w:pPr>
            <w:r w:rsidRPr="1F8176D4">
              <w:t xml:space="preserve">When individuals attempt to e-file Form 4720 (e.g., to pay tax under section 4958 or 4940), we’ve been told IRS systems will not accept social security numbers.  Is paper filing the only option for individuals? </w:t>
            </w:r>
          </w:p>
          <w:p w14:paraId="34AAE81E" w14:textId="27D79311" w:rsidR="22E94C92" w:rsidRDefault="22E94C92" w:rsidP="22E94C92"/>
          <w:p w14:paraId="08CB60C4" w14:textId="6A7A8575" w:rsidR="00DF2631" w:rsidRDefault="7DC09E65" w:rsidP="574F0847">
            <w:pPr>
              <w:pStyle w:val="ListParagraph"/>
              <w:numPr>
                <w:ilvl w:val="0"/>
                <w:numId w:val="4"/>
              </w:numPr>
            </w:pPr>
            <w:r>
              <w:t>Several members have reported receiving IRS notices regarding the processing of the Form 4720</w:t>
            </w:r>
            <w:r w:rsidR="00D035E2">
              <w:t>, d</w:t>
            </w:r>
            <w:r>
              <w:t xml:space="preserve">espite accurately completing Form 4720 for Chapter 42 transactions that result in tax imposed on disqualified persons (i.e., reporting $0 tax in Part I and leaving Part II blank), either the IRS's computers or personnel (it is unclear which) continue to reject processing the foundation's Form 4720 because no tax is reported. It seems to take multiple rounds of correspondence to educate the IRS employees on the issue and convince them that the filing organization should not pay the tax, as it would trigger another act of self-dealing or excess benefit transaction.  </w:t>
            </w:r>
          </w:p>
          <w:p w14:paraId="5E4E96E0" w14:textId="2F99CC54" w:rsidR="00BA7E2B" w:rsidRDefault="00BA7E2B" w:rsidP="22E94C92"/>
          <w:p w14:paraId="412447C5" w14:textId="508E6F52" w:rsidR="00BA7E2B" w:rsidRDefault="7DC09E65" w:rsidP="22E94C92">
            <w:pPr>
              <w:pStyle w:val="ListParagraph"/>
              <w:numPr>
                <w:ilvl w:val="0"/>
                <w:numId w:val="4"/>
              </w:numPr>
            </w:pPr>
            <w:r>
              <w:t>We have been told practitioners are having problems submitting IRS Form 4506-B on-line, and EO Customer Service has informed them that “technical staff is currently trying to fix" the issue.  Can you give us any information or updates on this?</w:t>
            </w:r>
          </w:p>
          <w:p w14:paraId="12609502" w14:textId="151DA201" w:rsidR="00BA7E2B" w:rsidRDefault="00BA7E2B" w:rsidP="22E94C92"/>
          <w:p w14:paraId="0109B828" w14:textId="190C76EF" w:rsidR="00BA7E2B" w:rsidRDefault="22E94C92" w:rsidP="22E94C92">
            <w:pPr>
              <w:pStyle w:val="ListParagraph"/>
              <w:numPr>
                <w:ilvl w:val="0"/>
                <w:numId w:val="4"/>
              </w:numPr>
              <w:rPr>
                <w:rFonts w:ascii="Calibri" w:eastAsia="Calibri" w:hAnsi="Calibri" w:cs="Calibri"/>
              </w:rPr>
            </w:pPr>
            <w:r w:rsidRPr="22E94C92">
              <w:rPr>
                <w:rFonts w:ascii="Calibri" w:eastAsia="Calibri" w:hAnsi="Calibri" w:cs="Calibri"/>
              </w:rPr>
              <w:t>Some practitioners are reporting that when they established Id.me accounts, their other accounts (and all information associated with them) disappeared.  Do you have any recommendations to prevent this from happening or for resolution when it does happen?</w:t>
            </w:r>
          </w:p>
        </w:tc>
      </w:tr>
      <w:tr w:rsidR="00BA7E2B" w14:paraId="6048A697" w14:textId="77777777" w:rsidTr="7DC09E65">
        <w:trPr>
          <w:trHeight w:val="620"/>
        </w:trPr>
        <w:tc>
          <w:tcPr>
            <w:tcW w:w="2055" w:type="dxa"/>
            <w:shd w:val="clear" w:color="auto" w:fill="F2F2F2" w:themeFill="background1" w:themeFillShade="F2"/>
          </w:tcPr>
          <w:p w14:paraId="7E556E08" w14:textId="77777777" w:rsidR="00BA7E2B" w:rsidRDefault="00F012B3">
            <w:pPr>
              <w:rPr>
                <w:rFonts w:cstheme="minorHAnsi"/>
              </w:rPr>
            </w:pPr>
            <w:r>
              <w:rPr>
                <w:rFonts w:cstheme="minorHAnsi"/>
              </w:rPr>
              <w:lastRenderedPageBreak/>
              <w:t>Topic #2 Prepared Remarks/Dialogue</w:t>
            </w:r>
          </w:p>
        </w:tc>
        <w:tc>
          <w:tcPr>
            <w:tcW w:w="7665" w:type="dxa"/>
            <w:shd w:val="clear" w:color="auto" w:fill="F2F2F2" w:themeFill="background1" w:themeFillShade="F2"/>
          </w:tcPr>
          <w:p w14:paraId="2E6B2A75" w14:textId="77777777" w:rsidR="00BA7E2B" w:rsidRDefault="00F012B3">
            <w:pPr>
              <w:rPr>
                <w:rFonts w:cstheme="minorHAnsi"/>
              </w:rPr>
            </w:pPr>
            <w:r>
              <w:rPr>
                <w:rFonts w:cstheme="minorHAnsi"/>
              </w:rPr>
              <w:t>E-filing Issues</w:t>
            </w:r>
          </w:p>
        </w:tc>
      </w:tr>
      <w:tr w:rsidR="00BA7E2B" w14:paraId="34FF9127" w14:textId="77777777" w:rsidTr="7DC09E65">
        <w:trPr>
          <w:trHeight w:val="1160"/>
        </w:trPr>
        <w:tc>
          <w:tcPr>
            <w:tcW w:w="2055" w:type="dxa"/>
          </w:tcPr>
          <w:p w14:paraId="5E2BD1C2" w14:textId="77777777" w:rsidR="00BA7E2B" w:rsidRDefault="00F012B3">
            <w:pPr>
              <w:rPr>
                <w:rFonts w:cstheme="minorHAnsi"/>
                <w:b/>
                <w:bCs/>
                <w:sz w:val="20"/>
                <w:szCs w:val="20"/>
              </w:rPr>
            </w:pPr>
            <w:r>
              <w:rPr>
                <w:rFonts w:cstheme="minorHAnsi"/>
                <w:b/>
                <w:bCs/>
              </w:rPr>
              <w:t>Topic #3</w:t>
            </w:r>
          </w:p>
          <w:p w14:paraId="521AF6B0" w14:textId="5DB29A88" w:rsidR="00BA7E2B" w:rsidRDefault="00BA7E2B">
            <w:pPr>
              <w:rPr>
                <w:rFonts w:cstheme="minorHAnsi"/>
                <w:b/>
                <w:bCs/>
              </w:rPr>
            </w:pPr>
          </w:p>
          <w:p w14:paraId="6F769766" w14:textId="77777777" w:rsidR="00BA7E2B" w:rsidRDefault="00BA7E2B">
            <w:pPr>
              <w:rPr>
                <w:rFonts w:cstheme="minorHAnsi"/>
                <w:b/>
                <w:bCs/>
                <w:sz w:val="20"/>
                <w:szCs w:val="20"/>
              </w:rPr>
            </w:pPr>
          </w:p>
          <w:p w14:paraId="339B1F9D" w14:textId="77777777" w:rsidR="00BA7E2B" w:rsidRDefault="00BA7E2B">
            <w:pPr>
              <w:pStyle w:val="ListParagraph"/>
              <w:spacing w:after="0" w:line="240" w:lineRule="auto"/>
              <w:ind w:left="166" w:hanging="166"/>
              <w:rPr>
                <w:rFonts w:cstheme="minorHAnsi"/>
                <w:b/>
                <w:bCs/>
                <w:sz w:val="20"/>
                <w:szCs w:val="20"/>
              </w:rPr>
            </w:pPr>
          </w:p>
        </w:tc>
        <w:tc>
          <w:tcPr>
            <w:tcW w:w="7665" w:type="dxa"/>
            <w:shd w:val="clear" w:color="auto" w:fill="auto"/>
          </w:tcPr>
          <w:p w14:paraId="611891BD" w14:textId="77777777" w:rsidR="00BA7E2B" w:rsidRDefault="00F012B3">
            <w:pPr>
              <w:pStyle w:val="ListParagraph"/>
              <w:spacing w:after="0" w:line="240" w:lineRule="auto"/>
              <w:ind w:left="166" w:hanging="166"/>
              <w:rPr>
                <w:rFonts w:cstheme="minorHAnsi"/>
                <w:b/>
                <w:bCs/>
                <w:u w:val="single"/>
              </w:rPr>
            </w:pPr>
            <w:r>
              <w:rPr>
                <w:rFonts w:cstheme="minorHAnsi"/>
                <w:b/>
                <w:bCs/>
                <w:u w:val="single"/>
              </w:rPr>
              <w:t>Group Exemption Holders and Subordinates</w:t>
            </w:r>
          </w:p>
          <w:p w14:paraId="1430F1ED" w14:textId="3139F14B" w:rsidR="00BA7E2B" w:rsidRDefault="00BA7E2B" w:rsidP="1F8176D4">
            <w:pPr>
              <w:spacing w:after="0" w:line="240" w:lineRule="auto"/>
              <w:ind w:left="166" w:hanging="166"/>
              <w:rPr>
                <w:b/>
                <w:bCs/>
                <w:u w:val="single"/>
              </w:rPr>
            </w:pPr>
          </w:p>
          <w:p w14:paraId="28B97E36" w14:textId="23E1C418" w:rsidR="00BA7E2B" w:rsidRDefault="1C9B5F19" w:rsidP="574F0847">
            <w:pPr>
              <w:spacing w:after="0" w:line="240" w:lineRule="auto"/>
            </w:pPr>
            <w:r w:rsidRPr="1F8176D4">
              <w:t>(</w:t>
            </w:r>
            <w:r w:rsidR="0C6BACB7" w:rsidRPr="1F8176D4">
              <w:t>a</w:t>
            </w:r>
            <w:r w:rsidRPr="1F8176D4">
              <w:t xml:space="preserve">) Is it possible for a subordinate in a group ruling to get an auto-revocation reversed if it </w:t>
            </w:r>
            <w:proofErr w:type="gramStart"/>
            <w:r w:rsidRPr="1F8176D4">
              <w:t>can</w:t>
            </w:r>
            <w:proofErr w:type="gramEnd"/>
            <w:r w:rsidRPr="1F8176D4">
              <w:t xml:space="preserve"> show (i) that it was included on one or more group returns during the three-year period that resulted in auto-revocation and (ii) the central organization listed it as a subordinate in an annual update submitted to the IRS before such group return(s) was/were filed?</w:t>
            </w:r>
          </w:p>
          <w:p w14:paraId="6F2B9DE7" w14:textId="77777777" w:rsidR="00BA7E2B" w:rsidRDefault="00F012B3">
            <w:pPr>
              <w:spacing w:after="0" w:line="240" w:lineRule="auto"/>
              <w:rPr>
                <w:rFonts w:cstheme="minorHAnsi"/>
              </w:rPr>
            </w:pPr>
            <w:r>
              <w:rPr>
                <w:rFonts w:cstheme="minorHAnsi"/>
              </w:rPr>
              <w:t xml:space="preserve"> </w:t>
            </w:r>
          </w:p>
          <w:p w14:paraId="7755A146" w14:textId="5084185B" w:rsidR="00BA7E2B" w:rsidRDefault="1C9B5F19" w:rsidP="574F0847">
            <w:pPr>
              <w:spacing w:after="0" w:line="240" w:lineRule="auto"/>
            </w:pPr>
            <w:r w:rsidRPr="1F8176D4">
              <w:lastRenderedPageBreak/>
              <w:t>(</w:t>
            </w:r>
            <w:r w:rsidR="6C2C6F56" w:rsidRPr="1F8176D4">
              <w:t>b</w:t>
            </w:r>
            <w:r w:rsidRPr="1F8176D4">
              <w:t xml:space="preserve">) Can IRS systems accommodate a subordinate organization in a group ruling both obtaining independent recognition of </w:t>
            </w:r>
            <w:proofErr w:type="gramStart"/>
            <w:r w:rsidRPr="1F8176D4">
              <w:t>it</w:t>
            </w:r>
            <w:proofErr w:type="gramEnd"/>
            <w:r w:rsidRPr="1F8176D4">
              <w:t xml:space="preserve"> exempt status on Form 1023 (thus being removed from a group) but also, on that same Form 1023 relying on the group affiliation to qualify as an integrated auxiliary excepted from Form 990 filing (see Reg § 1.6033-2(h)(2)(i))?</w:t>
            </w:r>
          </w:p>
          <w:p w14:paraId="2B18EC19" w14:textId="77777777" w:rsidR="00BA7E2B" w:rsidRDefault="00BA7E2B">
            <w:pPr>
              <w:spacing w:after="0" w:line="240" w:lineRule="auto"/>
              <w:rPr>
                <w:rFonts w:cstheme="minorHAnsi"/>
              </w:rPr>
            </w:pPr>
          </w:p>
          <w:p w14:paraId="14216F95" w14:textId="2F9FE06D" w:rsidR="00BA7E2B" w:rsidRDefault="1C9B5F19" w:rsidP="22E94C92">
            <w:pPr>
              <w:spacing w:after="0" w:line="240" w:lineRule="auto"/>
              <w:rPr>
                <w:color w:val="C00000"/>
              </w:rPr>
            </w:pPr>
            <w:r w:rsidRPr="1F8176D4">
              <w:t>(</w:t>
            </w:r>
            <w:r w:rsidR="0B1349DE" w:rsidRPr="1F8176D4">
              <w:t>c</w:t>
            </w:r>
            <w:r w:rsidRPr="1F8176D4">
              <w:t xml:space="preserve">) If a central organization successfully converts </w:t>
            </w:r>
            <w:proofErr w:type="gramStart"/>
            <w:r w:rsidRPr="1F8176D4">
              <w:t>all of</w:t>
            </w:r>
            <w:proofErr w:type="gramEnd"/>
            <w:r w:rsidRPr="1F8176D4">
              <w:t xml:space="preserve"> the subordinates to being independently exempt by having each file a Form 1023 to obtain their own section 501(c)(3) status, is there a recommended process for terminating the group ruling? </w:t>
            </w:r>
          </w:p>
          <w:p w14:paraId="50197C2C" w14:textId="1D079B0C" w:rsidR="00BA7E2B" w:rsidRDefault="00BA7E2B" w:rsidP="22E94C92">
            <w:pPr>
              <w:spacing w:after="0" w:line="240" w:lineRule="auto"/>
            </w:pPr>
          </w:p>
          <w:p w14:paraId="762643AF" w14:textId="1D9DCA29" w:rsidR="00BA7E2B" w:rsidRDefault="22E94C92" w:rsidP="574F0847">
            <w:pPr>
              <w:spacing w:after="0" w:line="240" w:lineRule="auto"/>
              <w:rPr>
                <w:rFonts w:ascii="Calibri" w:eastAsia="Calibri" w:hAnsi="Calibri" w:cs="Calibri"/>
                <w:color w:val="000000" w:themeColor="text1"/>
              </w:rPr>
            </w:pPr>
            <w:r w:rsidRPr="22E94C92">
              <w:t xml:space="preserve">(d) Members continue to report that, in </w:t>
            </w:r>
            <w:r w:rsidRPr="22E94C92">
              <w:rPr>
                <w:rFonts w:ascii="Calibri" w:eastAsia="Calibri" w:hAnsi="Calibri" w:cs="Calibri"/>
                <w:color w:val="000000" w:themeColor="text1"/>
              </w:rPr>
              <w:t>administering group rulings, they are repeatedly seeing name changes introduced spontaneously in EO-</w:t>
            </w:r>
            <w:proofErr w:type="spellStart"/>
            <w:r w:rsidRPr="22E94C92">
              <w:rPr>
                <w:rFonts w:ascii="Calibri" w:eastAsia="Calibri" w:hAnsi="Calibri" w:cs="Calibri"/>
                <w:color w:val="000000" w:themeColor="text1"/>
              </w:rPr>
              <w:t>BMF</w:t>
            </w:r>
            <w:proofErr w:type="spellEnd"/>
            <w:r w:rsidRPr="22E94C92">
              <w:rPr>
                <w:rFonts w:ascii="Calibri" w:eastAsia="Calibri" w:hAnsi="Calibri" w:cs="Calibri"/>
                <w:color w:val="000000" w:themeColor="text1"/>
              </w:rPr>
              <w:t xml:space="preserve"> updates and/or reverting to the incorrect form after having them corrected once (or sometimes twice)</w:t>
            </w:r>
          </w:p>
        </w:tc>
      </w:tr>
      <w:tr w:rsidR="00BA7E2B" w14:paraId="40C91880" w14:textId="77777777" w:rsidTr="7DC09E65">
        <w:tc>
          <w:tcPr>
            <w:tcW w:w="2055" w:type="dxa"/>
          </w:tcPr>
          <w:p w14:paraId="4B705351" w14:textId="77777777" w:rsidR="00BA7E2B" w:rsidRDefault="00F012B3">
            <w:pPr>
              <w:rPr>
                <w:rFonts w:cstheme="minorHAnsi"/>
              </w:rPr>
            </w:pPr>
            <w:r>
              <w:rPr>
                <w:rFonts w:cstheme="minorHAnsi"/>
              </w:rPr>
              <w:lastRenderedPageBreak/>
              <w:t>Topic #3 Prepared Remarks/Dialogue</w:t>
            </w:r>
          </w:p>
        </w:tc>
        <w:tc>
          <w:tcPr>
            <w:tcW w:w="7665" w:type="dxa"/>
          </w:tcPr>
          <w:p w14:paraId="2F393593" w14:textId="77777777" w:rsidR="00BA7E2B" w:rsidRDefault="00F012B3">
            <w:pPr>
              <w:rPr>
                <w:rFonts w:cstheme="minorHAnsi"/>
              </w:rPr>
            </w:pPr>
            <w:r>
              <w:rPr>
                <w:rFonts w:cstheme="minorHAnsi"/>
              </w:rPr>
              <w:t>Group Exemptions – Feedback</w:t>
            </w:r>
          </w:p>
        </w:tc>
      </w:tr>
      <w:tr w:rsidR="00BA7E2B" w14:paraId="2538DE25" w14:textId="77777777" w:rsidTr="7DC09E65">
        <w:trPr>
          <w:trHeight w:val="2033"/>
        </w:trPr>
        <w:tc>
          <w:tcPr>
            <w:tcW w:w="2055" w:type="dxa"/>
            <w:shd w:val="clear" w:color="auto" w:fill="F2F2F2" w:themeFill="background1" w:themeFillShade="F2"/>
          </w:tcPr>
          <w:p w14:paraId="7DBDC701" w14:textId="77777777" w:rsidR="00BA7E2B" w:rsidRDefault="00F012B3">
            <w:pPr>
              <w:rPr>
                <w:rFonts w:cstheme="minorHAnsi"/>
                <w:b/>
                <w:bCs/>
                <w:sz w:val="20"/>
                <w:szCs w:val="20"/>
              </w:rPr>
            </w:pPr>
            <w:r>
              <w:rPr>
                <w:rFonts w:cstheme="minorHAnsi"/>
                <w:b/>
                <w:bCs/>
              </w:rPr>
              <w:t>Topic #4</w:t>
            </w:r>
          </w:p>
          <w:p w14:paraId="74886FC4" w14:textId="1452156C" w:rsidR="00BA7E2B" w:rsidRDefault="00BA7E2B">
            <w:pPr>
              <w:rPr>
                <w:rFonts w:cstheme="minorHAnsi"/>
                <w:b/>
                <w:bCs/>
              </w:rPr>
            </w:pPr>
          </w:p>
          <w:p w14:paraId="31349C87" w14:textId="77777777" w:rsidR="00BA7E2B" w:rsidRDefault="00BA7E2B">
            <w:pPr>
              <w:rPr>
                <w:rFonts w:cstheme="minorHAnsi"/>
                <w:sz w:val="20"/>
                <w:szCs w:val="20"/>
                <w:highlight w:val="cyan"/>
              </w:rPr>
            </w:pPr>
          </w:p>
          <w:p w14:paraId="4A65B74A" w14:textId="77777777" w:rsidR="00BA7E2B" w:rsidRDefault="00BA7E2B">
            <w:pPr>
              <w:rPr>
                <w:rFonts w:cstheme="minorHAnsi"/>
                <w:sz w:val="20"/>
                <w:szCs w:val="20"/>
                <w:highlight w:val="cyan"/>
              </w:rPr>
            </w:pPr>
          </w:p>
          <w:p w14:paraId="3B358054" w14:textId="77777777" w:rsidR="00BA7E2B" w:rsidRDefault="00BA7E2B">
            <w:pPr>
              <w:rPr>
                <w:rFonts w:cstheme="minorHAnsi"/>
                <w:sz w:val="20"/>
                <w:szCs w:val="20"/>
                <w:highlight w:val="cyan"/>
              </w:rPr>
            </w:pPr>
          </w:p>
          <w:p w14:paraId="0E88E651" w14:textId="77777777" w:rsidR="00BA7E2B" w:rsidRDefault="00BA7E2B">
            <w:pPr>
              <w:rPr>
                <w:rFonts w:cstheme="minorHAnsi"/>
                <w:sz w:val="20"/>
                <w:szCs w:val="20"/>
                <w:highlight w:val="cyan"/>
              </w:rPr>
            </w:pPr>
          </w:p>
          <w:p w14:paraId="34F87610" w14:textId="77777777" w:rsidR="00BA7E2B" w:rsidRDefault="00BA7E2B">
            <w:pPr>
              <w:rPr>
                <w:rFonts w:cstheme="minorHAnsi"/>
                <w:sz w:val="20"/>
                <w:szCs w:val="20"/>
                <w:highlight w:val="cyan"/>
              </w:rPr>
            </w:pPr>
          </w:p>
          <w:p w14:paraId="3AD605FA" w14:textId="77777777" w:rsidR="00BA7E2B" w:rsidRDefault="00BA7E2B">
            <w:pPr>
              <w:rPr>
                <w:rFonts w:cstheme="minorHAnsi"/>
                <w:sz w:val="20"/>
                <w:szCs w:val="20"/>
                <w:highlight w:val="cyan"/>
              </w:rPr>
            </w:pPr>
          </w:p>
          <w:p w14:paraId="3FB00A35" w14:textId="77777777" w:rsidR="00BA7E2B" w:rsidRDefault="00BA7E2B">
            <w:pPr>
              <w:rPr>
                <w:rFonts w:cstheme="minorHAnsi"/>
                <w:sz w:val="20"/>
                <w:szCs w:val="20"/>
                <w:highlight w:val="cyan"/>
              </w:rPr>
            </w:pPr>
          </w:p>
          <w:p w14:paraId="5F846A8B" w14:textId="77777777" w:rsidR="00BA7E2B" w:rsidRDefault="00BA7E2B">
            <w:pPr>
              <w:rPr>
                <w:rFonts w:cstheme="minorHAnsi"/>
                <w:sz w:val="20"/>
                <w:szCs w:val="20"/>
                <w:highlight w:val="cyan"/>
              </w:rPr>
            </w:pPr>
          </w:p>
          <w:p w14:paraId="75F847C9" w14:textId="77777777" w:rsidR="00BA7E2B" w:rsidRDefault="00BA7E2B">
            <w:pPr>
              <w:rPr>
                <w:rFonts w:cstheme="minorHAnsi"/>
                <w:sz w:val="20"/>
                <w:szCs w:val="20"/>
                <w:highlight w:val="cyan"/>
              </w:rPr>
            </w:pPr>
          </w:p>
          <w:p w14:paraId="50E6DC6F" w14:textId="77777777" w:rsidR="00BA7E2B" w:rsidRDefault="00BA7E2B">
            <w:pPr>
              <w:rPr>
                <w:rFonts w:cstheme="minorHAnsi"/>
                <w:sz w:val="20"/>
                <w:szCs w:val="20"/>
                <w:highlight w:val="cyan"/>
              </w:rPr>
            </w:pPr>
          </w:p>
          <w:p w14:paraId="43A37640" w14:textId="77777777" w:rsidR="00BA7E2B" w:rsidRDefault="00BA7E2B">
            <w:pPr>
              <w:rPr>
                <w:rFonts w:cstheme="minorHAnsi"/>
                <w:sz w:val="20"/>
                <w:szCs w:val="20"/>
                <w:highlight w:val="cyan"/>
              </w:rPr>
            </w:pPr>
          </w:p>
          <w:p w14:paraId="70FC4C9D" w14:textId="77777777" w:rsidR="00BA7E2B" w:rsidRDefault="00BA7E2B">
            <w:pPr>
              <w:rPr>
                <w:rFonts w:cstheme="minorHAnsi"/>
                <w:sz w:val="20"/>
                <w:szCs w:val="20"/>
                <w:highlight w:val="cyan"/>
              </w:rPr>
            </w:pPr>
          </w:p>
          <w:p w14:paraId="1A141B4C" w14:textId="77777777" w:rsidR="00BA7E2B" w:rsidRDefault="00BA7E2B">
            <w:pPr>
              <w:rPr>
                <w:rFonts w:cstheme="minorHAnsi"/>
                <w:sz w:val="20"/>
                <w:szCs w:val="20"/>
                <w:highlight w:val="cyan"/>
              </w:rPr>
            </w:pPr>
          </w:p>
          <w:p w14:paraId="1067FA9E" w14:textId="77777777" w:rsidR="00BA7E2B" w:rsidRDefault="00BA7E2B">
            <w:pPr>
              <w:rPr>
                <w:rFonts w:cstheme="minorHAnsi"/>
                <w:sz w:val="20"/>
                <w:szCs w:val="20"/>
                <w:highlight w:val="cyan"/>
              </w:rPr>
            </w:pPr>
          </w:p>
          <w:p w14:paraId="0006483C" w14:textId="77777777" w:rsidR="00BA7E2B" w:rsidRDefault="00BA7E2B">
            <w:pPr>
              <w:rPr>
                <w:rFonts w:cstheme="minorHAnsi"/>
                <w:sz w:val="20"/>
                <w:szCs w:val="20"/>
              </w:rPr>
            </w:pPr>
          </w:p>
        </w:tc>
        <w:tc>
          <w:tcPr>
            <w:tcW w:w="7665" w:type="dxa"/>
            <w:shd w:val="clear" w:color="auto" w:fill="FFFFFF" w:themeFill="background1"/>
          </w:tcPr>
          <w:p w14:paraId="0C0DC831" w14:textId="77777777" w:rsidR="00BA7E2B" w:rsidRDefault="574F0847">
            <w:pPr>
              <w:rPr>
                <w:rFonts w:cstheme="minorHAnsi"/>
                <w:b/>
                <w:bCs/>
                <w:u w:val="single"/>
              </w:rPr>
            </w:pPr>
            <w:r w:rsidRPr="574F0847">
              <w:rPr>
                <w:b/>
                <w:bCs/>
                <w:u w:val="single"/>
              </w:rPr>
              <w:lastRenderedPageBreak/>
              <w:t>Other Issues</w:t>
            </w:r>
          </w:p>
          <w:p w14:paraId="181F0011" w14:textId="36F73AD1" w:rsidR="574F0847" w:rsidRDefault="7DC09E65" w:rsidP="22E94C92">
            <w:pPr>
              <w:pStyle w:val="ListParagraph"/>
              <w:numPr>
                <w:ilvl w:val="0"/>
                <w:numId w:val="20"/>
              </w:numPr>
            </w:pPr>
            <w:r>
              <w:t xml:space="preserve">A charity marked the "Final return/terminated" box on their Form 990 for 2022, and the IRS removed the organization from Pub 78.  However, the charity is not terminated, and in fact is still operating.  Is there a fix for this? </w:t>
            </w:r>
          </w:p>
          <w:p w14:paraId="41327955" w14:textId="12AA16FB" w:rsidR="22E94C92" w:rsidRDefault="22E94C92" w:rsidP="22E94C92"/>
          <w:p w14:paraId="7AF1CC80" w14:textId="77777777" w:rsidR="00BA7E2B" w:rsidRDefault="574F0847">
            <w:pPr>
              <w:pStyle w:val="ListParagraph"/>
              <w:numPr>
                <w:ilvl w:val="0"/>
                <w:numId w:val="20"/>
              </w:numPr>
              <w:rPr>
                <w:rFonts w:cstheme="minorHAnsi"/>
              </w:rPr>
            </w:pPr>
            <w:r w:rsidRPr="574F0847">
              <w:t xml:space="preserve">Is there a reason the IRS does not make the Form 872-B available?  (At least it cannot easily be located through online searches.)  Private foundations are required to attach this form to a Form 8940 when they request termination of foundation status and seek an advance ruling regarding satisfaction of public charity requirements over the subsequent 60-month period.  IRS representatives have informed practitioners that the Form is "obsolete," but the Form 8940 instructions require it.  </w:t>
            </w:r>
          </w:p>
          <w:p w14:paraId="293F3FFD" w14:textId="77777777" w:rsidR="00BA7E2B" w:rsidRDefault="00BA7E2B">
            <w:pPr>
              <w:pStyle w:val="ListParagraph"/>
              <w:rPr>
                <w:rFonts w:cstheme="minorHAnsi"/>
              </w:rPr>
            </w:pPr>
          </w:p>
          <w:p w14:paraId="7A869F8E" w14:textId="77777777" w:rsidR="00BA7E2B" w:rsidRDefault="574F0847">
            <w:pPr>
              <w:pStyle w:val="ListParagraph"/>
              <w:numPr>
                <w:ilvl w:val="0"/>
                <w:numId w:val="20"/>
              </w:numPr>
              <w:rPr>
                <w:rFonts w:cstheme="minorHAnsi"/>
              </w:rPr>
            </w:pPr>
            <w:r w:rsidRPr="574F0847">
              <w:t xml:space="preserve">Why were the Form 1023-EZ instructions amended in 2018 to require a public support computation over the first five years based on actual and anticipated revenue as opposed to a general instruction that the organization be "reasonably expected" to meet the public support test? As a result of this change, we understand that the percentage of Form 1023-EZ approvals that are private foundations has more than doubled. </w:t>
            </w:r>
          </w:p>
          <w:p w14:paraId="19A3F1D7" w14:textId="77777777" w:rsidR="00BA7E2B" w:rsidRDefault="00BA7E2B">
            <w:pPr>
              <w:pStyle w:val="ListParagraph"/>
              <w:ind w:left="360"/>
              <w:rPr>
                <w:rFonts w:cstheme="minorHAnsi"/>
              </w:rPr>
            </w:pPr>
          </w:p>
          <w:p w14:paraId="41818445" w14:textId="77777777" w:rsidR="00BA7E2B" w:rsidRDefault="574F0847">
            <w:pPr>
              <w:pStyle w:val="ListParagraph"/>
              <w:numPr>
                <w:ilvl w:val="0"/>
                <w:numId w:val="20"/>
              </w:numPr>
              <w:rPr>
                <w:rFonts w:cstheme="minorHAnsi"/>
              </w:rPr>
            </w:pPr>
            <w:r w:rsidRPr="574F0847">
              <w:t xml:space="preserve">For purposes of the cap on section 6652 equal to 5% of gross receipts, are capital losses </w:t>
            </w:r>
            <w:proofErr w:type="gramStart"/>
            <w:r w:rsidRPr="574F0847">
              <w:t>taken into account</w:t>
            </w:r>
            <w:proofErr w:type="gramEnd"/>
            <w:r w:rsidRPr="574F0847">
              <w:t xml:space="preserve"> in computing gross receipts?</w:t>
            </w:r>
          </w:p>
          <w:p w14:paraId="20BC29A1" w14:textId="77777777" w:rsidR="00BA7E2B" w:rsidRDefault="00BA7E2B">
            <w:pPr>
              <w:pStyle w:val="ListParagraph"/>
              <w:rPr>
                <w:rFonts w:cstheme="minorHAnsi"/>
              </w:rPr>
            </w:pPr>
          </w:p>
          <w:p w14:paraId="5B688C60" w14:textId="22A1C346" w:rsidR="00CE2458" w:rsidRDefault="22E94C92" w:rsidP="00CE2458">
            <w:pPr>
              <w:pStyle w:val="ListParagraph"/>
              <w:numPr>
                <w:ilvl w:val="0"/>
                <w:numId w:val="20"/>
              </w:numPr>
            </w:pPr>
            <w:r>
              <w:t xml:space="preserve">If you look at the “Where's My Application for Tax-Exempt Status?” webpage, it shows that Forms 1023 filed after June 4, </w:t>
            </w:r>
            <w:proofErr w:type="gramStart"/>
            <w:r>
              <w:t>2023</w:t>
            </w:r>
            <w:proofErr w:type="gramEnd"/>
            <w:r>
              <w:t xml:space="preserve"> have not yet been assigned, which is about 8 months (as of Feb. 5, 2024).  Is that accurate?  That length of time does not seem consistent with practitioners’ experience or with IRS reports on application processing times. </w:t>
            </w:r>
          </w:p>
          <w:p w14:paraId="17328A71" w14:textId="77777777" w:rsidR="00D035E2" w:rsidRDefault="00D035E2" w:rsidP="00D035E2"/>
          <w:p w14:paraId="7A315D4E" w14:textId="2B0F74AC" w:rsidR="0059045F" w:rsidRDefault="7DC09E65">
            <w:pPr>
              <w:pStyle w:val="ListParagraph"/>
              <w:numPr>
                <w:ilvl w:val="0"/>
                <w:numId w:val="20"/>
              </w:numPr>
            </w:pPr>
            <w:r>
              <w:t xml:space="preserve">How do the Section 318(a) attribution rules apply to nonprofits for purposes of reporting whether a related organization is a "section 512(b)(13) controlled entity" of the filing entity on column g of Part II of the Schedule R? Specifically, in the case of nonprofits with a "brother-sister" relationship by reason of being controlled by a common parent, can the brother have to report the sister as a "controlled entity" and vice versa?   (This could also have relevance for Part V, line 2 of Schedule R, as well as line 11 of Part </w:t>
            </w:r>
            <w:proofErr w:type="spellStart"/>
            <w:r>
              <w:t>VI.A</w:t>
            </w:r>
            <w:proofErr w:type="spellEnd"/>
            <w:r>
              <w:t xml:space="preserve"> of the Form 990-PF.) </w:t>
            </w:r>
          </w:p>
          <w:p w14:paraId="490578FA" w14:textId="788D8F7B" w:rsidR="7DC09E65" w:rsidRDefault="7DC09E65" w:rsidP="7DC09E65"/>
          <w:p w14:paraId="68D18F64" w14:textId="5F091632" w:rsidR="00BA7E2B" w:rsidRDefault="7DC09E65" w:rsidP="22E94C92">
            <w:pPr>
              <w:pStyle w:val="ListParagraph"/>
              <w:numPr>
                <w:ilvl w:val="0"/>
                <w:numId w:val="20"/>
              </w:numPr>
            </w:pPr>
            <w:r>
              <w:t>Practitioners often grapple with foreign filings for an international nonprofit or non-governmental organization.  Suppose a domestic EO has an overlapping board (greater than 50%) as a foreign-exempt organization (nonstock entity). Is the domestic exempt organization considered to control the foreign exempt organization for purposes of the Form 5471 filing requirements under sections 6038 and 6046 (which, by their own terms, refer to stock ownership)?</w:t>
            </w:r>
          </w:p>
          <w:p w14:paraId="6D95C1CE" w14:textId="6819D19E" w:rsidR="00BA7E2B" w:rsidRDefault="00BA7E2B" w:rsidP="22E94C92"/>
        </w:tc>
      </w:tr>
    </w:tbl>
    <w:p w14:paraId="663D2FA4" w14:textId="77777777" w:rsidR="00BA7E2B" w:rsidRDefault="00BA7E2B">
      <w:pPr>
        <w:spacing w:after="0" w:line="240" w:lineRule="auto"/>
        <w:jc w:val="center"/>
        <w:rPr>
          <w:rFonts w:cstheme="minorHAnsi"/>
          <w:sz w:val="28"/>
          <w:szCs w:val="28"/>
        </w:rPr>
      </w:pPr>
    </w:p>
    <w:p w14:paraId="6C9D733D" w14:textId="77777777" w:rsidR="00973189" w:rsidRDefault="00973189" w:rsidP="00973189">
      <w:pPr>
        <w:jc w:val="center"/>
        <w:rPr>
          <w:b/>
          <w:bCs/>
        </w:rPr>
      </w:pPr>
      <w:r>
        <w:rPr>
          <w:b/>
          <w:bCs/>
        </w:rPr>
        <w:t>Follow Up Matters from the June 9</w:t>
      </w:r>
      <w:r w:rsidRPr="00645118">
        <w:rPr>
          <w:b/>
          <w:bCs/>
          <w:vertAlign w:val="superscript"/>
        </w:rPr>
        <w:t>th</w:t>
      </w:r>
      <w:r>
        <w:rPr>
          <w:b/>
          <w:bCs/>
        </w:rPr>
        <w:t xml:space="preserve"> </w:t>
      </w:r>
      <w:proofErr w:type="gramStart"/>
      <w:r>
        <w:rPr>
          <w:b/>
          <w:bCs/>
        </w:rPr>
        <w:t>Event</w:t>
      </w:r>
      <w:proofErr w:type="gramEnd"/>
    </w:p>
    <w:tbl>
      <w:tblPr>
        <w:tblStyle w:val="TableGrid"/>
        <w:tblW w:w="0" w:type="auto"/>
        <w:tblInd w:w="-275" w:type="dxa"/>
        <w:tblLook w:val="04A0" w:firstRow="1" w:lastRow="0" w:firstColumn="1" w:lastColumn="0" w:noHBand="0" w:noVBand="1"/>
      </w:tblPr>
      <w:tblGrid>
        <w:gridCol w:w="2008"/>
        <w:gridCol w:w="7527"/>
      </w:tblGrid>
      <w:tr w:rsidR="00973189" w14:paraId="3F53DEE3" w14:textId="77777777">
        <w:trPr>
          <w:trHeight w:val="1160"/>
        </w:trPr>
        <w:tc>
          <w:tcPr>
            <w:tcW w:w="2055" w:type="dxa"/>
          </w:tcPr>
          <w:p w14:paraId="6F5ADB8D" w14:textId="77777777" w:rsidR="00973189" w:rsidRDefault="00973189"/>
        </w:tc>
        <w:tc>
          <w:tcPr>
            <w:tcW w:w="7665" w:type="dxa"/>
            <w:shd w:val="clear" w:color="auto" w:fill="auto"/>
          </w:tcPr>
          <w:p w14:paraId="0BA59BC0" w14:textId="77777777" w:rsidR="00973189" w:rsidRDefault="00973189">
            <w:r w:rsidRPr="22E94C92">
              <w:t>Other/</w:t>
            </w:r>
            <w:proofErr w:type="spellStart"/>
            <w:r w:rsidRPr="22E94C92">
              <w:t>Misc</w:t>
            </w:r>
            <w:proofErr w:type="spellEnd"/>
            <w:r w:rsidRPr="22E94C92">
              <w:t xml:space="preserve"> – Circling Back to Prior Panel "To-Dos"</w:t>
            </w:r>
          </w:p>
          <w:p w14:paraId="6B54BB09" w14:textId="77777777" w:rsidR="00973189" w:rsidRDefault="00973189" w:rsidP="00973189">
            <w:pPr>
              <w:pStyle w:val="ListParagraph"/>
              <w:numPr>
                <w:ilvl w:val="0"/>
                <w:numId w:val="2"/>
              </w:numPr>
            </w:pPr>
            <w:r>
              <w:t xml:space="preserve">At the June 9, </w:t>
            </w:r>
            <w:proofErr w:type="gramStart"/>
            <w:r>
              <w:t>2023</w:t>
            </w:r>
            <w:proofErr w:type="gramEnd"/>
            <w:r>
              <w:t xml:space="preserve"> EO Update session, there was a question as to whether the more extensive "other" type of organization choices for the electronically filed Form SS-4 would also garner 990-filing ability. We know that the paper Form's "other nonprofit organization choice" and the e-filed Form's "other nonprofit/tax-exempt organization" boxes, when checked, are supposed to trigger 990-filer status on the </w:t>
            </w:r>
            <w:proofErr w:type="spellStart"/>
            <w:r>
              <w:t>BMF</w:t>
            </w:r>
            <w:proofErr w:type="spellEnd"/>
            <w:r>
              <w:t xml:space="preserve">. You were going to check on whether "block/tenant association,” "community or volunteer group," "church or church-controlled organization," etc. also yield such a result </w:t>
            </w:r>
            <w:proofErr w:type="gramStart"/>
            <w:r>
              <w:t>. . . .</w:t>
            </w:r>
            <w:proofErr w:type="gramEnd"/>
          </w:p>
          <w:p w14:paraId="2C984181" w14:textId="77777777" w:rsidR="00973189" w:rsidRDefault="00973189" w:rsidP="00973189">
            <w:pPr>
              <w:pStyle w:val="ListParagraph"/>
              <w:numPr>
                <w:ilvl w:val="0"/>
                <w:numId w:val="2"/>
              </w:numPr>
              <w:rPr>
                <w:rFonts w:eastAsia="Calibri"/>
              </w:rPr>
            </w:pPr>
            <w:r w:rsidRPr="22E94C92">
              <w:rPr>
                <w:rFonts w:eastAsia="Calibri"/>
              </w:rPr>
              <w:lastRenderedPageBreak/>
              <w:t xml:space="preserve">At the June 9, 2023 EO Update session, you were going to do additional research as to whether workarounds were available to allow a short-year filing to effectuate a change in accounting year to not conflict with the filing using the same tax year Form (based on year in which the filing period began) that was either prior filed or will be later filed </w:t>
            </w:r>
            <w:proofErr w:type="gramStart"/>
            <w:r w:rsidRPr="22E94C92">
              <w:rPr>
                <w:rFonts w:eastAsia="Calibri"/>
              </w:rPr>
              <w:t>. . . .</w:t>
            </w:r>
            <w:proofErr w:type="gramEnd"/>
          </w:p>
          <w:p w14:paraId="6815C7CE" w14:textId="77777777" w:rsidR="00973189" w:rsidRDefault="00973189" w:rsidP="00973189">
            <w:pPr>
              <w:pStyle w:val="ListParagraph"/>
              <w:numPr>
                <w:ilvl w:val="0"/>
                <w:numId w:val="2"/>
              </w:numPr>
              <w:rPr>
                <w:rFonts w:eastAsia="Calibri"/>
              </w:rPr>
            </w:pPr>
            <w:r w:rsidRPr="22E94C92">
              <w:rPr>
                <w:rFonts w:eastAsia="Calibri"/>
              </w:rPr>
              <w:t xml:space="preserve">At the June 9, </w:t>
            </w:r>
            <w:proofErr w:type="gramStart"/>
            <w:r w:rsidRPr="22E94C92">
              <w:rPr>
                <w:rFonts w:eastAsia="Calibri"/>
              </w:rPr>
              <w:t>2023</w:t>
            </w:r>
            <w:proofErr w:type="gramEnd"/>
            <w:r w:rsidRPr="22E94C92">
              <w:rPr>
                <w:rFonts w:eastAsia="Calibri"/>
              </w:rPr>
              <w:t xml:space="preserve"> EO Update session, the query regarding filer having extended Form 4720 with an extension payment, but later determining that no such filing is required, necessitates filing a –0- due </w:t>
            </w:r>
            <w:proofErr w:type="spellStart"/>
            <w:r w:rsidRPr="22E94C92">
              <w:rPr>
                <w:rFonts w:eastAsia="Calibri"/>
              </w:rPr>
              <w:t>Form</w:t>
            </w:r>
            <w:proofErr w:type="spellEnd"/>
            <w:r w:rsidRPr="22E94C92">
              <w:rPr>
                <w:rFonts w:eastAsia="Calibri"/>
              </w:rPr>
              <w:t xml:space="preserve"> 4720 to trigger the refund. You all said if you found any additional instructions (relative to this scenario), you'd share them </w:t>
            </w:r>
            <w:proofErr w:type="gramStart"/>
            <w:r w:rsidRPr="22E94C92">
              <w:rPr>
                <w:rFonts w:eastAsia="Calibri"/>
              </w:rPr>
              <w:t>. . . .</w:t>
            </w:r>
            <w:proofErr w:type="gramEnd"/>
          </w:p>
          <w:p w14:paraId="269F10CA" w14:textId="77777777" w:rsidR="00973189" w:rsidRDefault="00973189" w:rsidP="00973189">
            <w:pPr>
              <w:pStyle w:val="ListParagraph"/>
              <w:numPr>
                <w:ilvl w:val="0"/>
                <w:numId w:val="2"/>
              </w:numPr>
              <w:rPr>
                <w:rFonts w:eastAsia="Calibri"/>
              </w:rPr>
            </w:pPr>
            <w:r w:rsidRPr="22E94C92">
              <w:rPr>
                <w:rFonts w:eastAsia="Calibri"/>
              </w:rPr>
              <w:t xml:space="preserve">At the June 9, </w:t>
            </w:r>
            <w:proofErr w:type="gramStart"/>
            <w:r w:rsidRPr="22E94C92">
              <w:rPr>
                <w:rFonts w:eastAsia="Calibri"/>
              </w:rPr>
              <w:t>2023</w:t>
            </w:r>
            <w:proofErr w:type="gramEnd"/>
            <w:r w:rsidRPr="22E94C92">
              <w:rPr>
                <w:rFonts w:eastAsia="Calibri"/>
              </w:rPr>
              <w:t xml:space="preserve"> EO Update session, the question of how to abate, on reasonable cause grounds, penalties for late filing Form 8976 came up. Preston had said he'd that he had been (</w:t>
            </w:r>
            <w:proofErr w:type="gramStart"/>
            <w:r w:rsidRPr="22E94C92">
              <w:rPr>
                <w:rFonts w:eastAsia="Calibri"/>
              </w:rPr>
              <w:t>in spite of</w:t>
            </w:r>
            <w:proofErr w:type="gramEnd"/>
            <w:r w:rsidRPr="22E94C92">
              <w:rPr>
                <w:rFonts w:eastAsia="Calibri"/>
              </w:rPr>
              <w:t xml:space="preserve"> no instructions on the penalty letter) submitting a Form 843 to Ogden. You all said you would look at amending the penalty letter to specify appropriate steps to take to seek abatement </w:t>
            </w:r>
            <w:proofErr w:type="gramStart"/>
            <w:r w:rsidRPr="22E94C92">
              <w:rPr>
                <w:rFonts w:eastAsia="Calibri"/>
              </w:rPr>
              <w:t>. . . .</w:t>
            </w:r>
            <w:proofErr w:type="gramEnd"/>
          </w:p>
        </w:tc>
      </w:tr>
    </w:tbl>
    <w:p w14:paraId="173A4989" w14:textId="77777777" w:rsidR="00973189" w:rsidRDefault="00973189" w:rsidP="7315AD56">
      <w:pPr>
        <w:rPr>
          <w:b/>
          <w:bCs/>
          <w:sz w:val="28"/>
          <w:szCs w:val="28"/>
        </w:rPr>
      </w:pPr>
    </w:p>
    <w:p w14:paraId="54598E21" w14:textId="1B189891" w:rsidR="00BA7E2B" w:rsidRDefault="00F012B3" w:rsidP="7315AD56">
      <w:pPr>
        <w:rPr>
          <w:sz w:val="28"/>
          <w:szCs w:val="28"/>
        </w:rPr>
      </w:pPr>
      <w:r w:rsidRPr="7315AD56">
        <w:rPr>
          <w:b/>
          <w:bCs/>
          <w:sz w:val="28"/>
          <w:szCs w:val="28"/>
        </w:rPr>
        <w:t>12:</w:t>
      </w:r>
      <w:r w:rsidR="01A2809C" w:rsidRPr="7315AD56">
        <w:rPr>
          <w:b/>
          <w:bCs/>
          <w:sz w:val="28"/>
          <w:szCs w:val="28"/>
        </w:rPr>
        <w:t>1</w:t>
      </w:r>
      <w:r w:rsidRPr="7315AD56">
        <w:rPr>
          <w:b/>
          <w:bCs/>
          <w:sz w:val="28"/>
          <w:szCs w:val="28"/>
        </w:rPr>
        <w:t>0-12:</w:t>
      </w:r>
      <w:r w:rsidR="27DC3E45" w:rsidRPr="7315AD56">
        <w:rPr>
          <w:b/>
          <w:bCs/>
          <w:sz w:val="28"/>
          <w:szCs w:val="28"/>
        </w:rPr>
        <w:t>4</w:t>
      </w:r>
      <w:r w:rsidRPr="7315AD56">
        <w:rPr>
          <w:b/>
          <w:bCs/>
          <w:sz w:val="28"/>
          <w:szCs w:val="28"/>
        </w:rPr>
        <w:t>0 ET:</w:t>
      </w:r>
      <w:r w:rsidRPr="7315AD56">
        <w:rPr>
          <w:sz w:val="28"/>
          <w:szCs w:val="28"/>
        </w:rPr>
        <w:t xml:space="preserve"> Follow-up panel discussion with Anne, </w:t>
      </w:r>
      <w:proofErr w:type="gramStart"/>
      <w:r w:rsidRPr="7315AD56">
        <w:rPr>
          <w:sz w:val="28"/>
          <w:szCs w:val="28"/>
        </w:rPr>
        <w:t>Preston</w:t>
      </w:r>
      <w:proofErr w:type="gramEnd"/>
      <w:r w:rsidRPr="7315AD56">
        <w:rPr>
          <w:sz w:val="28"/>
          <w:szCs w:val="28"/>
        </w:rPr>
        <w:t xml:space="preserve"> and Jennifer</w:t>
      </w:r>
    </w:p>
    <w:p w14:paraId="1E0D5790" w14:textId="1FE0CF2D" w:rsidR="001141CB" w:rsidRPr="00F17267" w:rsidRDefault="00AC44D9" w:rsidP="00AC44D9">
      <w:pPr>
        <w:pStyle w:val="ListParagraph"/>
        <w:numPr>
          <w:ilvl w:val="0"/>
          <w:numId w:val="35"/>
        </w:numPr>
        <w:rPr>
          <w:rStyle w:val="normaltextrun"/>
          <w:rFonts w:ascii="Arial" w:hAnsi="Arial" w:cs="Arial"/>
          <w:b/>
          <w:bCs/>
          <w:color w:val="000000"/>
          <w:shd w:val="clear" w:color="auto" w:fill="FFFFFF"/>
        </w:rPr>
      </w:pPr>
      <w:r w:rsidRPr="00F17267">
        <w:rPr>
          <w:rStyle w:val="normaltextrun"/>
          <w:rFonts w:ascii="Arial" w:hAnsi="Arial" w:cs="Arial"/>
          <w:b/>
          <w:bCs/>
          <w:color w:val="000000"/>
          <w:shd w:val="clear" w:color="auto" w:fill="FFFFFF"/>
        </w:rPr>
        <w:t>TEGE EO Council’s Practitioner Roundtable</w:t>
      </w:r>
    </w:p>
    <w:p w14:paraId="601395B5" w14:textId="77777777" w:rsidR="00D36777" w:rsidRPr="00F17267" w:rsidRDefault="00D36777" w:rsidP="007845AA">
      <w:pPr>
        <w:pStyle w:val="ListParagraph"/>
        <w:numPr>
          <w:ilvl w:val="1"/>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 xml:space="preserve">Meeting information: </w:t>
      </w:r>
    </w:p>
    <w:p w14:paraId="7CDB6199" w14:textId="0F3E3212" w:rsidR="007845AA" w:rsidRPr="00F17267" w:rsidRDefault="007845AA" w:rsidP="00D36777">
      <w:pPr>
        <w:pStyle w:val="ListParagraph"/>
        <w:numPr>
          <w:ilvl w:val="2"/>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Meets the second to last</w:t>
      </w:r>
      <w:r w:rsidR="00BD7FA8" w:rsidRPr="00F17267">
        <w:rPr>
          <w:rStyle w:val="normaltextrun"/>
          <w:rFonts w:ascii="Arial" w:hAnsi="Arial" w:cs="Arial"/>
          <w:color w:val="000000"/>
          <w:shd w:val="clear" w:color="auto" w:fill="FFFFFF"/>
        </w:rPr>
        <w:t xml:space="preserve"> Thursday of each month</w:t>
      </w:r>
      <w:r w:rsidR="002636E9" w:rsidRPr="00F17267">
        <w:rPr>
          <w:rStyle w:val="normaltextrun"/>
          <w:rFonts w:ascii="Arial" w:hAnsi="Arial" w:cs="Arial"/>
          <w:color w:val="000000"/>
          <w:shd w:val="clear" w:color="auto" w:fill="FFFFFF"/>
        </w:rPr>
        <w:t xml:space="preserve"> at 11:00 am PT and </w:t>
      </w:r>
      <w:r w:rsidR="00346919" w:rsidRPr="00F17267">
        <w:rPr>
          <w:rStyle w:val="normaltextrun"/>
          <w:rFonts w:ascii="Arial" w:hAnsi="Arial" w:cs="Arial"/>
          <w:color w:val="000000"/>
          <w:shd w:val="clear" w:color="auto" w:fill="FFFFFF"/>
        </w:rPr>
        <w:t>2:00 ET</w:t>
      </w:r>
      <w:r w:rsidR="00741C38" w:rsidRPr="00F17267">
        <w:rPr>
          <w:rStyle w:val="normaltextrun"/>
          <w:rFonts w:ascii="Arial" w:hAnsi="Arial" w:cs="Arial"/>
          <w:color w:val="000000"/>
          <w:shd w:val="clear" w:color="auto" w:fill="FFFFFF"/>
        </w:rPr>
        <w:t xml:space="preserve">, with exceptions for </w:t>
      </w:r>
      <w:proofErr w:type="gramStart"/>
      <w:r w:rsidR="00741C38" w:rsidRPr="00F17267">
        <w:rPr>
          <w:rStyle w:val="normaltextrun"/>
          <w:rFonts w:ascii="Arial" w:hAnsi="Arial" w:cs="Arial"/>
          <w:color w:val="000000"/>
          <w:shd w:val="clear" w:color="auto" w:fill="FFFFFF"/>
        </w:rPr>
        <w:t>conflicts</w:t>
      </w:r>
      <w:proofErr w:type="gramEnd"/>
    </w:p>
    <w:p w14:paraId="4738B690" w14:textId="756D169A" w:rsidR="00741C38" w:rsidRPr="00F17267" w:rsidRDefault="00741C38" w:rsidP="00D36777">
      <w:pPr>
        <w:pStyle w:val="ListParagraph"/>
        <w:numPr>
          <w:ilvl w:val="2"/>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Next Meeting</w:t>
      </w:r>
      <w:r w:rsidR="00DE7CA6">
        <w:rPr>
          <w:rStyle w:val="normaltextrun"/>
          <w:rFonts w:ascii="Arial" w:hAnsi="Arial" w:cs="Arial"/>
          <w:color w:val="000000"/>
          <w:shd w:val="clear" w:color="auto" w:fill="FFFFFF"/>
        </w:rPr>
        <w:t xml:space="preserve"> is March </w:t>
      </w:r>
      <w:proofErr w:type="gramStart"/>
      <w:r w:rsidR="00DE7CA6">
        <w:rPr>
          <w:rStyle w:val="normaltextrun"/>
          <w:rFonts w:ascii="Arial" w:hAnsi="Arial" w:cs="Arial"/>
          <w:color w:val="000000"/>
          <w:shd w:val="clear" w:color="auto" w:fill="FFFFFF"/>
        </w:rPr>
        <w:t>21</w:t>
      </w:r>
      <w:r w:rsidR="00DE7CA6" w:rsidRPr="00DE7CA6">
        <w:rPr>
          <w:rStyle w:val="normaltextrun"/>
          <w:rFonts w:ascii="Arial" w:hAnsi="Arial" w:cs="Arial"/>
          <w:color w:val="000000"/>
          <w:shd w:val="clear" w:color="auto" w:fill="FFFFFF"/>
          <w:vertAlign w:val="superscript"/>
        </w:rPr>
        <w:t>st</w:t>
      </w:r>
      <w:proofErr w:type="gramEnd"/>
      <w:r w:rsidR="00DE7CA6">
        <w:rPr>
          <w:rStyle w:val="normaltextrun"/>
          <w:rFonts w:ascii="Arial" w:hAnsi="Arial" w:cs="Arial"/>
          <w:color w:val="000000"/>
          <w:shd w:val="clear" w:color="auto" w:fill="FFFFFF"/>
        </w:rPr>
        <w:t xml:space="preserve"> </w:t>
      </w:r>
    </w:p>
    <w:p w14:paraId="09600C6A" w14:textId="60E44B0E" w:rsidR="00D41C02" w:rsidRPr="00F17267" w:rsidRDefault="00144F25" w:rsidP="00D36777">
      <w:pPr>
        <w:pStyle w:val="ListParagraph"/>
        <w:numPr>
          <w:ilvl w:val="2"/>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If you are interested in attending</w:t>
      </w:r>
      <w:r w:rsidR="007478C5" w:rsidRPr="00F17267">
        <w:rPr>
          <w:rStyle w:val="normaltextrun"/>
          <w:rFonts w:ascii="Arial" w:hAnsi="Arial" w:cs="Arial"/>
          <w:color w:val="000000"/>
          <w:shd w:val="clear" w:color="auto" w:fill="FFFFFF"/>
        </w:rPr>
        <w:t>,</w:t>
      </w:r>
      <w:r w:rsidRPr="00F17267">
        <w:rPr>
          <w:rStyle w:val="normaltextrun"/>
          <w:rFonts w:ascii="Arial" w:hAnsi="Arial" w:cs="Arial"/>
          <w:color w:val="000000"/>
          <w:shd w:val="clear" w:color="auto" w:fill="FFFFFF"/>
        </w:rPr>
        <w:t xml:space="preserve"> please email </w:t>
      </w:r>
      <w:r w:rsidR="007478C5" w:rsidRPr="00F17267">
        <w:rPr>
          <w:rStyle w:val="normaltextrun"/>
          <w:rFonts w:ascii="Arial" w:hAnsi="Arial" w:cs="Arial"/>
          <w:color w:val="000000"/>
          <w:shd w:val="clear" w:color="auto" w:fill="FFFFFF"/>
        </w:rPr>
        <w:t xml:space="preserve">Jennifer Becker Harris at </w:t>
      </w:r>
      <w:hyperlink r:id="rId13" w:history="1">
        <w:r w:rsidR="007478C5" w:rsidRPr="00F17267">
          <w:rPr>
            <w:rStyle w:val="Hyperlink"/>
            <w:rFonts w:ascii="Arial" w:hAnsi="Arial" w:cs="Arial"/>
            <w:shd w:val="clear" w:color="auto" w:fill="FFFFFF"/>
          </w:rPr>
          <w:t>jharris@clarknuber.com</w:t>
        </w:r>
      </w:hyperlink>
    </w:p>
    <w:p w14:paraId="24EC1F22" w14:textId="0E8C4563" w:rsidR="00ED55D7" w:rsidRPr="00F17267" w:rsidRDefault="001064E3" w:rsidP="00ED55D7">
      <w:pPr>
        <w:pStyle w:val="ListParagraph"/>
        <w:numPr>
          <w:ilvl w:val="1"/>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State Regulatory Discussion Group</w:t>
      </w:r>
      <w:r w:rsidR="00CF24A9" w:rsidRPr="00F17267">
        <w:rPr>
          <w:rStyle w:val="normaltextrun"/>
          <w:rFonts w:ascii="Arial" w:hAnsi="Arial" w:cs="Arial"/>
          <w:color w:val="000000"/>
          <w:shd w:val="clear" w:color="auto" w:fill="FFFFFF"/>
        </w:rPr>
        <w:t xml:space="preserve"> – Amanda Adams </w:t>
      </w:r>
      <w:r w:rsidR="001F1581" w:rsidRPr="00F17267">
        <w:rPr>
          <w:rStyle w:val="normaltextrun"/>
          <w:rFonts w:ascii="Arial" w:hAnsi="Arial" w:cs="Arial"/>
          <w:color w:val="000000"/>
          <w:shd w:val="clear" w:color="auto" w:fill="FFFFFF"/>
        </w:rPr>
        <w:t>(</w:t>
      </w:r>
      <w:hyperlink r:id="rId14" w:history="1">
        <w:r w:rsidR="00491A27" w:rsidRPr="00F17267">
          <w:rPr>
            <w:rStyle w:val="Hyperlink"/>
            <w:rFonts w:ascii="Arial" w:hAnsi="Arial" w:cs="Arial"/>
            <w:shd w:val="clear" w:color="auto" w:fill="FFFFFF"/>
          </w:rPr>
          <w:t>aadams@citrincooperman.com</w:t>
        </w:r>
      </w:hyperlink>
      <w:r w:rsidR="001F1581" w:rsidRPr="00F17267">
        <w:rPr>
          <w:rStyle w:val="normaltextrun"/>
          <w:rFonts w:ascii="Arial" w:hAnsi="Arial" w:cs="Arial"/>
          <w:color w:val="000000"/>
          <w:shd w:val="clear" w:color="auto" w:fill="FFFFFF"/>
        </w:rPr>
        <w:t xml:space="preserve">) </w:t>
      </w:r>
      <w:r w:rsidR="00CF24A9" w:rsidRPr="00F17267">
        <w:rPr>
          <w:rStyle w:val="normaltextrun"/>
          <w:rFonts w:ascii="Arial" w:hAnsi="Arial" w:cs="Arial"/>
          <w:color w:val="000000"/>
          <w:shd w:val="clear" w:color="auto" w:fill="FFFFFF"/>
        </w:rPr>
        <w:t>and Eli</w:t>
      </w:r>
      <w:r w:rsidR="00F95B5F" w:rsidRPr="00F17267">
        <w:rPr>
          <w:rStyle w:val="normaltextrun"/>
          <w:rFonts w:ascii="Arial" w:hAnsi="Arial" w:cs="Arial"/>
          <w:color w:val="000000"/>
          <w:shd w:val="clear" w:color="auto" w:fill="FFFFFF"/>
        </w:rPr>
        <w:t>sabeth P</w:t>
      </w:r>
      <w:r w:rsidR="00322E4B" w:rsidRPr="00F17267">
        <w:rPr>
          <w:rStyle w:val="normaltextrun"/>
          <w:rFonts w:ascii="Arial" w:hAnsi="Arial" w:cs="Arial"/>
          <w:color w:val="000000"/>
          <w:shd w:val="clear" w:color="auto" w:fill="FFFFFF"/>
        </w:rPr>
        <w:t>onsano</w:t>
      </w:r>
      <w:r w:rsidR="00491A27" w:rsidRPr="00F17267">
        <w:rPr>
          <w:rStyle w:val="normaltextrun"/>
          <w:rFonts w:ascii="Arial" w:hAnsi="Arial" w:cs="Arial"/>
          <w:color w:val="000000"/>
          <w:shd w:val="clear" w:color="auto" w:fill="FFFFFF"/>
        </w:rPr>
        <w:t xml:space="preserve"> (eponsano@adlercolvin.com)</w:t>
      </w:r>
      <w:r w:rsidR="00322E4B" w:rsidRPr="00F17267">
        <w:rPr>
          <w:rStyle w:val="normaltextrun"/>
          <w:rFonts w:ascii="Arial" w:hAnsi="Arial" w:cs="Arial"/>
          <w:color w:val="000000"/>
          <w:shd w:val="clear" w:color="auto" w:fill="FFFFFF"/>
        </w:rPr>
        <w:t xml:space="preserve"> </w:t>
      </w:r>
      <w:r w:rsidR="00491A27" w:rsidRPr="00F17267">
        <w:rPr>
          <w:rStyle w:val="normaltextrun"/>
          <w:rFonts w:ascii="Arial" w:hAnsi="Arial" w:cs="Arial"/>
          <w:color w:val="000000"/>
          <w:shd w:val="clear" w:color="auto" w:fill="FFFFFF"/>
        </w:rPr>
        <w:t>co-leaders</w:t>
      </w:r>
    </w:p>
    <w:p w14:paraId="588C726F" w14:textId="77777777" w:rsidR="00FD47CA" w:rsidRPr="00F17267" w:rsidRDefault="00FD47CA" w:rsidP="00342915">
      <w:pPr>
        <w:pStyle w:val="ListParagraph"/>
        <w:numPr>
          <w:ilvl w:val="0"/>
          <w:numId w:val="35"/>
        </w:numPr>
        <w:ind w:left="1800"/>
        <w:rPr>
          <w:rFonts w:ascii="Arial" w:hAnsi="Arial" w:cs="Arial"/>
          <w:color w:val="000000" w:themeColor="text1"/>
        </w:rPr>
      </w:pPr>
      <w:r w:rsidRPr="00F17267">
        <w:rPr>
          <w:rFonts w:ascii="Arial" w:hAnsi="Arial" w:cs="Arial"/>
          <w:color w:val="000000" w:themeColor="text1"/>
        </w:rPr>
        <w:t>Subgroup 1 – Compliance (to compile information about state exemption, registration, and annual filing requirements) meets the last Tuesday of every month from 3 PM – 3:30 PM (EST), with the next meeting occurring on March 26.</w:t>
      </w:r>
    </w:p>
    <w:p w14:paraId="1F0EE138" w14:textId="77777777" w:rsidR="00FD47CA" w:rsidRPr="00F17267" w:rsidRDefault="00FD47CA" w:rsidP="00342915">
      <w:pPr>
        <w:pStyle w:val="ListParagraph"/>
        <w:ind w:left="1800"/>
        <w:rPr>
          <w:rFonts w:ascii="Arial" w:hAnsi="Arial" w:cs="Arial"/>
          <w:color w:val="000000" w:themeColor="text1"/>
        </w:rPr>
      </w:pPr>
    </w:p>
    <w:p w14:paraId="18E2F378" w14:textId="77777777" w:rsidR="00FD47CA" w:rsidRPr="00F17267" w:rsidRDefault="00FD47CA" w:rsidP="00342915">
      <w:pPr>
        <w:pStyle w:val="ListParagraph"/>
        <w:numPr>
          <w:ilvl w:val="0"/>
          <w:numId w:val="35"/>
        </w:numPr>
        <w:ind w:left="1800"/>
        <w:rPr>
          <w:rFonts w:ascii="Arial" w:hAnsi="Arial" w:cs="Arial"/>
          <w:color w:val="000000" w:themeColor="text1"/>
        </w:rPr>
      </w:pPr>
      <w:r w:rsidRPr="00F17267">
        <w:rPr>
          <w:rFonts w:ascii="Arial" w:hAnsi="Arial" w:cs="Arial"/>
          <w:color w:val="000000" w:themeColor="text1"/>
        </w:rPr>
        <w:t xml:space="preserve">Subgroup 2 - Monitoring and Advocacy (to monitor state developments affecting </w:t>
      </w:r>
      <w:proofErr w:type="spellStart"/>
      <w:r w:rsidRPr="00F17267">
        <w:rPr>
          <w:rFonts w:ascii="Arial" w:hAnsi="Arial" w:cs="Arial"/>
          <w:color w:val="000000" w:themeColor="text1"/>
        </w:rPr>
        <w:t>NFPs</w:t>
      </w:r>
      <w:proofErr w:type="spellEnd"/>
      <w:r w:rsidRPr="00F17267">
        <w:rPr>
          <w:rFonts w:ascii="Arial" w:hAnsi="Arial" w:cs="Arial"/>
          <w:color w:val="000000" w:themeColor="text1"/>
        </w:rPr>
        <w:t xml:space="preserve"> and develop comment letters to advocate on behalf of the NFP community) meets the fourth Friday of every other month from 11 AM – 12 PM (EST), with the next meeting occurring on March 22.</w:t>
      </w:r>
    </w:p>
    <w:p w14:paraId="55A2F911" w14:textId="77777777" w:rsidR="00FD47CA" w:rsidRPr="00F17267" w:rsidRDefault="00FD47CA" w:rsidP="00342915">
      <w:pPr>
        <w:pStyle w:val="ListParagraph"/>
        <w:ind w:left="1800"/>
        <w:rPr>
          <w:rFonts w:ascii="Arial" w:hAnsi="Arial" w:cs="Arial"/>
          <w:color w:val="000000" w:themeColor="text1"/>
        </w:rPr>
      </w:pPr>
    </w:p>
    <w:p w14:paraId="6839DD09" w14:textId="673DD19F" w:rsidR="00FD47CA" w:rsidRPr="00F17267" w:rsidRDefault="00FD47CA" w:rsidP="00342915">
      <w:pPr>
        <w:pStyle w:val="ListParagraph"/>
        <w:numPr>
          <w:ilvl w:val="0"/>
          <w:numId w:val="35"/>
        </w:numPr>
        <w:ind w:left="1800"/>
        <w:rPr>
          <w:rFonts w:ascii="Arial" w:hAnsi="Arial" w:cs="Arial"/>
          <w:color w:val="000000" w:themeColor="text1"/>
        </w:rPr>
      </w:pPr>
      <w:r w:rsidRPr="00F17267">
        <w:rPr>
          <w:rFonts w:ascii="Arial" w:hAnsi="Arial" w:cs="Arial"/>
          <w:color w:val="000000" w:themeColor="text1"/>
        </w:rPr>
        <w:t>Subgroup 3 - Educational Resources and Collaboration (to compile information about resources available in a particular state for charity advisory councils, educational resources, and collaborative efforts)</w:t>
      </w:r>
      <w:r w:rsidR="00630CE9" w:rsidRPr="00F17267">
        <w:rPr>
          <w:rFonts w:ascii="Arial" w:hAnsi="Arial" w:cs="Arial"/>
          <w:color w:val="000000" w:themeColor="text1"/>
        </w:rPr>
        <w:t>.</w:t>
      </w:r>
      <w:r w:rsidRPr="00F17267">
        <w:rPr>
          <w:rFonts w:ascii="Arial" w:hAnsi="Arial" w:cs="Arial"/>
          <w:color w:val="000000" w:themeColor="text1"/>
        </w:rPr>
        <w:t xml:space="preserve"> This group has not yet finalized a recurring meeting time.</w:t>
      </w:r>
    </w:p>
    <w:p w14:paraId="67D76F9B" w14:textId="77777777" w:rsidR="00322E4B" w:rsidRPr="00F17267" w:rsidRDefault="00322E4B" w:rsidP="00630CE9">
      <w:pPr>
        <w:pStyle w:val="ListParagraph"/>
        <w:ind w:left="2160"/>
        <w:rPr>
          <w:rStyle w:val="normaltextrun"/>
          <w:rFonts w:ascii="Arial" w:hAnsi="Arial" w:cs="Arial"/>
          <w:color w:val="000000"/>
          <w:shd w:val="clear" w:color="auto" w:fill="FFFFFF"/>
        </w:rPr>
      </w:pPr>
    </w:p>
    <w:p w14:paraId="026BD657" w14:textId="1AACC03F" w:rsidR="007478C5" w:rsidRPr="00F17267" w:rsidRDefault="00061590" w:rsidP="007845AA">
      <w:pPr>
        <w:pStyle w:val="ListParagraph"/>
        <w:numPr>
          <w:ilvl w:val="1"/>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Working Group Projects</w:t>
      </w:r>
      <w:r w:rsidR="00507225" w:rsidRPr="00F17267">
        <w:rPr>
          <w:rStyle w:val="normaltextrun"/>
          <w:rFonts w:ascii="Arial" w:hAnsi="Arial" w:cs="Arial"/>
          <w:color w:val="000000"/>
          <w:shd w:val="clear" w:color="auto" w:fill="FFFFFF"/>
        </w:rPr>
        <w:t>:</w:t>
      </w:r>
    </w:p>
    <w:p w14:paraId="5BEB2290" w14:textId="33C7ECAE" w:rsidR="0098035E" w:rsidRPr="00F17267" w:rsidRDefault="00BA1EEE" w:rsidP="00507225">
      <w:pPr>
        <w:pStyle w:val="ListParagraph"/>
        <w:numPr>
          <w:ilvl w:val="2"/>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 xml:space="preserve">IRS’s </w:t>
      </w:r>
      <w:r w:rsidR="00B47693" w:rsidRPr="00F17267">
        <w:rPr>
          <w:rStyle w:val="normaltextrun"/>
          <w:rFonts w:ascii="Arial" w:hAnsi="Arial" w:cs="Arial"/>
          <w:color w:val="000000"/>
          <w:shd w:val="clear" w:color="auto" w:fill="FFFFFF"/>
        </w:rPr>
        <w:t>Strategic Operating Plan Comment Letter</w:t>
      </w:r>
    </w:p>
    <w:p w14:paraId="5D224F86" w14:textId="46210215" w:rsidR="00507225" w:rsidRPr="00F17267" w:rsidRDefault="00C51185" w:rsidP="00507225">
      <w:pPr>
        <w:pStyle w:val="ListParagraph"/>
        <w:numPr>
          <w:ilvl w:val="2"/>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 xml:space="preserve">Sec 4960 </w:t>
      </w:r>
      <w:r w:rsidR="002A5072" w:rsidRPr="00F17267">
        <w:rPr>
          <w:rStyle w:val="normaltextrun"/>
          <w:rFonts w:ascii="Arial" w:hAnsi="Arial" w:cs="Arial"/>
          <w:color w:val="000000"/>
          <w:shd w:val="clear" w:color="auto" w:fill="FFFFFF"/>
        </w:rPr>
        <w:t>Remuneration Practice Aid</w:t>
      </w:r>
    </w:p>
    <w:p w14:paraId="5B96B8A1" w14:textId="4356DBF2" w:rsidR="002A5072" w:rsidRPr="00F17267" w:rsidRDefault="002A5072" w:rsidP="00507225">
      <w:pPr>
        <w:pStyle w:val="ListParagraph"/>
        <w:numPr>
          <w:ilvl w:val="2"/>
          <w:numId w:val="35"/>
        </w:numPr>
        <w:rPr>
          <w:rStyle w:val="normaltextrun"/>
          <w:rFonts w:ascii="Arial" w:hAnsi="Arial" w:cs="Arial"/>
          <w:color w:val="000000"/>
          <w:shd w:val="clear" w:color="auto" w:fill="FFFFFF"/>
        </w:rPr>
      </w:pPr>
      <w:r w:rsidRPr="00F17267">
        <w:rPr>
          <w:rStyle w:val="normaltextrun"/>
          <w:rFonts w:ascii="Arial" w:hAnsi="Arial" w:cs="Arial"/>
          <w:color w:val="000000"/>
          <w:shd w:val="clear" w:color="auto" w:fill="FFFFFF"/>
        </w:rPr>
        <w:t>Series Form 990 Comment Letter</w:t>
      </w:r>
    </w:p>
    <w:p w14:paraId="7B57E9A5" w14:textId="4C62EA8A" w:rsidR="00277BC7" w:rsidRPr="009971DE" w:rsidRDefault="001170D8" w:rsidP="00507225">
      <w:pPr>
        <w:pStyle w:val="ListParagraph"/>
        <w:numPr>
          <w:ilvl w:val="2"/>
          <w:numId w:val="35"/>
        </w:numPr>
        <w:rPr>
          <w:rStyle w:val="normaltextrun"/>
          <w:rFonts w:cstheme="minorHAnsi"/>
          <w:color w:val="000000"/>
          <w:sz w:val="28"/>
          <w:szCs w:val="28"/>
          <w:shd w:val="clear" w:color="auto" w:fill="FFFFFF"/>
        </w:rPr>
      </w:pPr>
      <w:r w:rsidRPr="00F17267">
        <w:rPr>
          <w:rStyle w:val="normaltextrun"/>
          <w:rFonts w:ascii="Arial" w:hAnsi="Arial" w:cs="Arial"/>
          <w:color w:val="000000"/>
          <w:shd w:val="clear" w:color="auto" w:fill="FFFFFF"/>
        </w:rPr>
        <w:t xml:space="preserve">Tax </w:t>
      </w:r>
      <w:r w:rsidR="00E97147" w:rsidRPr="00F17267">
        <w:rPr>
          <w:rStyle w:val="normaltextrun"/>
          <w:rFonts w:ascii="Arial" w:hAnsi="Arial" w:cs="Arial"/>
          <w:color w:val="000000"/>
          <w:shd w:val="clear" w:color="auto" w:fill="FFFFFF"/>
        </w:rPr>
        <w:t>Payments Guide</w:t>
      </w:r>
      <w:r w:rsidR="005E5DE7" w:rsidRPr="00F17267">
        <w:rPr>
          <w:rStyle w:val="normaltextrun"/>
          <w:rFonts w:ascii="Arial" w:hAnsi="Arial" w:cs="Arial"/>
          <w:color w:val="000000"/>
          <w:shd w:val="clear" w:color="auto" w:fill="FFFFFF"/>
        </w:rPr>
        <w:t xml:space="preserve"> for Exempt Organizations</w:t>
      </w:r>
    </w:p>
    <w:p w14:paraId="039803C2" w14:textId="20B33D61" w:rsidR="00760142" w:rsidRPr="009971DE" w:rsidRDefault="009A02CD" w:rsidP="00760142">
      <w:pPr>
        <w:pStyle w:val="ListParagraph"/>
        <w:numPr>
          <w:ilvl w:val="0"/>
          <w:numId w:val="35"/>
        </w:numPr>
        <w:rPr>
          <w:rStyle w:val="normaltextrun"/>
          <w:rFonts w:cstheme="minorHAnsi"/>
          <w:b/>
          <w:bCs/>
          <w:color w:val="000000"/>
          <w:sz w:val="28"/>
          <w:szCs w:val="28"/>
          <w:shd w:val="clear" w:color="auto" w:fill="FFFFFF"/>
        </w:rPr>
      </w:pPr>
      <w:r w:rsidRPr="009971DE">
        <w:rPr>
          <w:rStyle w:val="normaltextrun"/>
          <w:rFonts w:ascii="Arial" w:hAnsi="Arial" w:cs="Arial"/>
          <w:b/>
          <w:bCs/>
          <w:color w:val="000000"/>
          <w:shd w:val="clear" w:color="auto" w:fill="FFFFFF"/>
        </w:rPr>
        <w:t>Council Member’s Resources</w:t>
      </w:r>
    </w:p>
    <w:p w14:paraId="07B255DD" w14:textId="16141F92" w:rsidR="009A02CD" w:rsidRPr="003B115F" w:rsidRDefault="000E3F55" w:rsidP="009A02CD">
      <w:pPr>
        <w:pStyle w:val="ListParagraph"/>
        <w:numPr>
          <w:ilvl w:val="1"/>
          <w:numId w:val="35"/>
        </w:numPr>
        <w:rPr>
          <w:rStyle w:val="normaltextrun"/>
          <w:rFonts w:cstheme="minorHAnsi"/>
          <w:color w:val="000000"/>
          <w:sz w:val="28"/>
          <w:szCs w:val="28"/>
          <w:shd w:val="clear" w:color="auto" w:fill="FFFFFF"/>
        </w:rPr>
      </w:pPr>
      <w:r>
        <w:rPr>
          <w:rStyle w:val="normaltextrun"/>
          <w:rFonts w:ascii="Arial" w:hAnsi="Arial" w:cs="Arial"/>
          <w:color w:val="000000"/>
          <w:shd w:val="clear" w:color="auto" w:fill="FFFFFF"/>
        </w:rPr>
        <w:t>Transcripts</w:t>
      </w:r>
      <w:r w:rsidR="003B115F">
        <w:rPr>
          <w:rStyle w:val="normaltextrun"/>
          <w:rFonts w:ascii="Arial" w:hAnsi="Arial" w:cs="Arial"/>
          <w:color w:val="000000"/>
          <w:shd w:val="clear" w:color="auto" w:fill="FFFFFF"/>
        </w:rPr>
        <w:t xml:space="preserve"> from prior events</w:t>
      </w:r>
    </w:p>
    <w:p w14:paraId="6E4E66F8" w14:textId="7827FE64" w:rsidR="003B115F" w:rsidRPr="00157B44" w:rsidRDefault="00067934" w:rsidP="009A02CD">
      <w:pPr>
        <w:pStyle w:val="ListParagraph"/>
        <w:numPr>
          <w:ilvl w:val="1"/>
          <w:numId w:val="35"/>
        </w:numPr>
        <w:rPr>
          <w:rStyle w:val="normaltextrun"/>
          <w:rFonts w:cstheme="minorHAnsi"/>
          <w:color w:val="000000"/>
          <w:sz w:val="28"/>
          <w:szCs w:val="28"/>
          <w:shd w:val="clear" w:color="auto" w:fill="FFFFFF"/>
        </w:rPr>
      </w:pPr>
      <w:r>
        <w:rPr>
          <w:rStyle w:val="normaltextrun"/>
          <w:rFonts w:ascii="Arial" w:hAnsi="Arial" w:cs="Arial"/>
          <w:color w:val="000000"/>
          <w:shd w:val="clear" w:color="auto" w:fill="FFFFFF"/>
        </w:rPr>
        <w:t>Member’s Only Forum</w:t>
      </w:r>
    </w:p>
    <w:p w14:paraId="3C55CD45" w14:textId="78F7DF2F" w:rsidR="00157B44" w:rsidRPr="00F51A2E" w:rsidRDefault="00157B44" w:rsidP="00157B44">
      <w:pPr>
        <w:pStyle w:val="ListParagraph"/>
        <w:numPr>
          <w:ilvl w:val="0"/>
          <w:numId w:val="35"/>
        </w:numPr>
        <w:rPr>
          <w:rStyle w:val="normaltextrun"/>
          <w:rFonts w:ascii="Arial" w:hAnsi="Arial" w:cs="Arial"/>
          <w:b/>
          <w:bCs/>
          <w:color w:val="000000"/>
          <w:shd w:val="clear" w:color="auto" w:fill="FFFFFF"/>
        </w:rPr>
      </w:pPr>
      <w:r w:rsidRPr="00F51A2E">
        <w:rPr>
          <w:rStyle w:val="normaltextrun"/>
          <w:rFonts w:ascii="Arial" w:hAnsi="Arial" w:cs="Arial"/>
          <w:b/>
          <w:bCs/>
          <w:color w:val="000000"/>
          <w:shd w:val="clear" w:color="auto" w:fill="FFFFFF"/>
        </w:rPr>
        <w:t>TIC TAQ Committe</w:t>
      </w:r>
      <w:r w:rsidR="00212301" w:rsidRPr="00F51A2E">
        <w:rPr>
          <w:rStyle w:val="normaltextrun"/>
          <w:rFonts w:ascii="Arial" w:hAnsi="Arial" w:cs="Arial"/>
          <w:b/>
          <w:bCs/>
          <w:color w:val="000000"/>
          <w:shd w:val="clear" w:color="auto" w:fill="FFFFFF"/>
        </w:rPr>
        <w:t>e Submissions</w:t>
      </w:r>
    </w:p>
    <w:p w14:paraId="4345EDF1" w14:textId="6E8E582F" w:rsidR="00212301" w:rsidRPr="00F51A2E" w:rsidRDefault="00000000" w:rsidP="00212301">
      <w:pPr>
        <w:pStyle w:val="ListParagraph"/>
        <w:numPr>
          <w:ilvl w:val="1"/>
          <w:numId w:val="35"/>
        </w:numPr>
        <w:rPr>
          <w:rStyle w:val="normaltextrun"/>
          <w:rFonts w:ascii="Arial" w:hAnsi="Arial" w:cs="Arial"/>
          <w:color w:val="000000"/>
          <w:shd w:val="clear" w:color="auto" w:fill="FFFFFF"/>
        </w:rPr>
      </w:pPr>
      <w:hyperlink r:id="rId15" w:history="1">
        <w:r w:rsidR="00222F70" w:rsidRPr="00F51A2E">
          <w:rPr>
            <w:rStyle w:val="Hyperlink"/>
            <w:rFonts w:ascii="Arial" w:hAnsi="Arial" w:cs="Arial"/>
            <w:shd w:val="clear" w:color="auto" w:fill="FFFFFF"/>
          </w:rPr>
          <w:t>https://www.eocouncil.org/TIC-TAQ-Comments-Submission</w:t>
        </w:r>
      </w:hyperlink>
    </w:p>
    <w:p w14:paraId="0D709A14" w14:textId="2CD52DC4" w:rsidR="00222F70" w:rsidRPr="00F51A2E" w:rsidRDefault="00222F70" w:rsidP="00212301">
      <w:pPr>
        <w:pStyle w:val="ListParagraph"/>
        <w:numPr>
          <w:ilvl w:val="1"/>
          <w:numId w:val="35"/>
        </w:numPr>
        <w:rPr>
          <w:rStyle w:val="normaltextrun"/>
          <w:rFonts w:ascii="Arial" w:hAnsi="Arial" w:cs="Arial"/>
          <w:color w:val="000000"/>
          <w:shd w:val="clear" w:color="auto" w:fill="FFFFFF"/>
        </w:rPr>
      </w:pPr>
      <w:r w:rsidRPr="00F51A2E">
        <w:rPr>
          <w:rStyle w:val="normaltextrun"/>
          <w:rFonts w:ascii="Arial" w:hAnsi="Arial" w:cs="Arial"/>
          <w:color w:val="000000"/>
          <w:shd w:val="clear" w:color="auto" w:fill="FFFFFF"/>
        </w:rPr>
        <w:t>Submissions are due to the IRS by May 7, 2024</w:t>
      </w:r>
    </w:p>
    <w:p w14:paraId="66C4FE0B" w14:textId="61AD3855" w:rsidR="00222F70" w:rsidRPr="00F51A2E" w:rsidRDefault="00222F70" w:rsidP="00212301">
      <w:pPr>
        <w:pStyle w:val="ListParagraph"/>
        <w:numPr>
          <w:ilvl w:val="1"/>
          <w:numId w:val="35"/>
        </w:numPr>
        <w:rPr>
          <w:rStyle w:val="normaltextrun"/>
          <w:rFonts w:ascii="Arial" w:hAnsi="Arial" w:cs="Arial"/>
          <w:color w:val="000000"/>
          <w:shd w:val="clear" w:color="auto" w:fill="FFFFFF"/>
        </w:rPr>
      </w:pPr>
      <w:r w:rsidRPr="00F51A2E">
        <w:rPr>
          <w:rStyle w:val="normaltextrun"/>
          <w:rFonts w:ascii="Arial" w:hAnsi="Arial" w:cs="Arial"/>
          <w:color w:val="000000"/>
          <w:shd w:val="clear" w:color="auto" w:fill="FFFFFF"/>
        </w:rPr>
        <w:t xml:space="preserve">Please submit </w:t>
      </w:r>
      <w:r w:rsidR="001618DA" w:rsidRPr="00F51A2E">
        <w:rPr>
          <w:rStyle w:val="normaltextrun"/>
          <w:rFonts w:ascii="Arial" w:hAnsi="Arial" w:cs="Arial"/>
          <w:color w:val="000000"/>
          <w:shd w:val="clear" w:color="auto" w:fill="FFFFFF"/>
        </w:rPr>
        <w:t>no later than April 30</w:t>
      </w:r>
      <w:r w:rsidR="00A80C21" w:rsidRPr="00F51A2E">
        <w:rPr>
          <w:rStyle w:val="normaltextrun"/>
          <w:rFonts w:ascii="Arial" w:hAnsi="Arial" w:cs="Arial"/>
          <w:color w:val="000000"/>
          <w:shd w:val="clear" w:color="auto" w:fill="FFFFFF"/>
          <w:vertAlign w:val="superscript"/>
        </w:rPr>
        <w:t>th</w:t>
      </w:r>
    </w:p>
    <w:p w14:paraId="0AAE62E1" w14:textId="77777777" w:rsidR="00BA7E2B" w:rsidRDefault="00F012B3">
      <w:pPr>
        <w:rPr>
          <w:rStyle w:val="eop"/>
          <w:rFonts w:cstheme="minorHAnsi"/>
          <w:color w:val="000000"/>
          <w:sz w:val="28"/>
          <w:szCs w:val="28"/>
          <w:shd w:val="clear" w:color="auto" w:fill="FFFFFF"/>
        </w:rPr>
      </w:pPr>
      <w:r>
        <w:rPr>
          <w:rStyle w:val="normaltextrun"/>
          <w:rFonts w:cstheme="minorHAnsi"/>
          <w:b/>
          <w:bCs/>
          <w:color w:val="000000"/>
          <w:sz w:val="28"/>
          <w:szCs w:val="28"/>
          <w:shd w:val="clear" w:color="auto" w:fill="FFFFFF"/>
        </w:rPr>
        <w:t>Ancillary Information Augmenting Agenda Topics </w:t>
      </w:r>
      <w:r>
        <w:rPr>
          <w:rStyle w:val="eop"/>
          <w:rFonts w:cstheme="minorHAnsi"/>
          <w:color w:val="000000"/>
          <w:sz w:val="28"/>
          <w:szCs w:val="28"/>
          <w:shd w:val="clear" w:color="auto" w:fill="FFFFFF"/>
        </w:rPr>
        <w:t> </w:t>
      </w:r>
    </w:p>
    <w:p w14:paraId="1FFEAACC" w14:textId="77777777" w:rsidR="00BA7E2B" w:rsidRDefault="00F012B3">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eastAsiaTheme="minorHAnsi" w:hAnsiTheme="minorHAnsi" w:cstheme="minorHAnsi"/>
          <w:b/>
          <w:bCs/>
          <w:sz w:val="28"/>
          <w:szCs w:val="28"/>
        </w:rPr>
        <w:t>Form 4720 Issues with E-filing January 2023 and Prior: Updates</w:t>
      </w:r>
      <w:r>
        <w:rPr>
          <w:rStyle w:val="eop"/>
          <w:rFonts w:asciiTheme="minorHAnsi" w:hAnsiTheme="minorHAnsi" w:cstheme="minorHAnsi"/>
          <w:sz w:val="28"/>
          <w:szCs w:val="28"/>
        </w:rPr>
        <w:t> </w:t>
      </w:r>
    </w:p>
    <w:p w14:paraId="07EB2795" w14:textId="77777777" w:rsidR="00BA7E2B" w:rsidRDefault="00F012B3">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sz w:val="22"/>
          <w:szCs w:val="22"/>
        </w:rPr>
        <w:t> </w:t>
      </w:r>
    </w:p>
    <w:p w14:paraId="635A3FF1" w14:textId="7A4B226C" w:rsidR="00BA7E2B" w:rsidRDefault="00F012B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eastAsiaTheme="minorHAnsi" w:hAnsiTheme="minorHAnsi" w:cstheme="minorHAnsi"/>
          <w:sz w:val="22"/>
          <w:szCs w:val="22"/>
        </w:rPr>
        <w:t>From the TIC TAQ Committee:</w:t>
      </w:r>
      <w:r>
        <w:rPr>
          <w:rStyle w:val="scxw243934958"/>
          <w:rFonts w:asciiTheme="minorHAnsi" w:eastAsiaTheme="minorHAnsi" w:hAnsiTheme="minorHAnsi" w:cstheme="minorHAnsi"/>
          <w:sz w:val="22"/>
          <w:szCs w:val="22"/>
        </w:rPr>
        <w:t> </w:t>
      </w:r>
      <w:r>
        <w:rPr>
          <w:rFonts w:asciiTheme="minorHAnsi" w:hAnsiTheme="minorHAnsi" w:cstheme="minorHAnsi"/>
          <w:sz w:val="22"/>
          <w:szCs w:val="22"/>
        </w:rPr>
        <w:br/>
      </w:r>
      <w:r>
        <w:rPr>
          <w:rStyle w:val="scxw243934958"/>
          <w:rFonts w:asciiTheme="minorHAnsi" w:eastAsiaTheme="minorHAnsi" w:hAnsiTheme="minorHAnsi" w:cstheme="minorHAnsi"/>
          <w:sz w:val="22"/>
          <w:szCs w:val="22"/>
        </w:rPr>
        <w:t> </w:t>
      </w:r>
      <w:r>
        <w:rPr>
          <w:rFonts w:asciiTheme="minorHAnsi" w:hAnsiTheme="minorHAnsi" w:cstheme="minorHAnsi"/>
          <w:sz w:val="22"/>
          <w:szCs w:val="22"/>
        </w:rPr>
        <w:br/>
      </w:r>
      <w:r>
        <w:rPr>
          <w:rStyle w:val="normaltextrun"/>
          <w:rFonts w:asciiTheme="minorHAnsi" w:eastAsiaTheme="minorHAnsi" w:hAnsiTheme="minorHAnsi" w:cstheme="minorHAnsi"/>
          <w:sz w:val="22"/>
          <w:szCs w:val="22"/>
        </w:rPr>
        <w:t xml:space="preserve">For the last two filing seasons, exempt organizations filing Form 4720 to report an excess benefit transaction under IRC section 4958 or private foundations filing Form 4720 to report acts of self-dealing under IRC section 4941 </w:t>
      </w:r>
      <w:r>
        <w:rPr>
          <w:rStyle w:val="normaltextrun"/>
          <w:rFonts w:asciiTheme="minorHAnsi" w:eastAsiaTheme="minorHAnsi" w:hAnsiTheme="minorHAnsi" w:cstheme="minorHAnsi"/>
          <w:i/>
          <w:iCs/>
          <w:sz w:val="22"/>
          <w:szCs w:val="22"/>
        </w:rPr>
        <w:t xml:space="preserve">initially had been </w:t>
      </w:r>
      <w:r>
        <w:rPr>
          <w:rStyle w:val="normaltextrun"/>
          <w:rFonts w:asciiTheme="minorHAnsi" w:eastAsiaTheme="minorHAnsi" w:hAnsiTheme="minorHAnsi" w:cstheme="minorHAnsi"/>
          <w:sz w:val="22"/>
          <w:szCs w:val="22"/>
        </w:rPr>
        <w:t xml:space="preserve">the subject of collection efforts, which sought to collect the amount of excise tax liability that would be the responsibility of the subject disqualified person from the organization. This issue was addressed at both the EO Update sessions held June and November 2022. </w:t>
      </w:r>
      <w:r w:rsidR="00D035E2">
        <w:rPr>
          <w:rStyle w:val="normaltextrun"/>
          <w:rFonts w:asciiTheme="minorHAnsi" w:eastAsiaTheme="minorHAnsi" w:hAnsiTheme="minorHAnsi" w:cstheme="minorHAnsi"/>
          <w:sz w:val="22"/>
          <w:szCs w:val="22"/>
        </w:rPr>
        <w:t>In both sessions, the IRS's Exempt Organization Division stated that the issue was caused by filers incorrectly completing Form 47201 Part I and Part II by failing to report the</w:t>
      </w:r>
      <w:r>
        <w:rPr>
          <w:rStyle w:val="normaltextrun"/>
          <w:rFonts w:asciiTheme="minorHAnsi" w:eastAsiaTheme="minorHAnsi" w:hAnsiTheme="minorHAnsi" w:cstheme="minorHAnsi"/>
          <w:sz w:val="22"/>
          <w:szCs w:val="22"/>
        </w:rPr>
        <w:t xml:space="preserve"> $-0- tax payable there. </w:t>
      </w:r>
      <w:r>
        <w:rPr>
          <w:rStyle w:val="eop"/>
          <w:rFonts w:asciiTheme="minorHAnsi" w:hAnsiTheme="minorHAnsi" w:cstheme="minorHAnsi"/>
          <w:sz w:val="22"/>
          <w:szCs w:val="22"/>
        </w:rPr>
        <w:t> </w:t>
      </w:r>
    </w:p>
    <w:p w14:paraId="1853DEF7" w14:textId="03F40DDC" w:rsidR="00BA7E2B" w:rsidRDefault="00F012B3">
      <w:pPr>
        <w:pStyle w:val="paragraph"/>
        <w:spacing w:before="0" w:beforeAutospacing="0" w:after="0" w:afterAutospacing="0"/>
        <w:textAlignment w:val="baseline"/>
        <w:rPr>
          <w:rFonts w:asciiTheme="minorHAnsi" w:hAnsiTheme="minorHAnsi" w:cstheme="minorBidi"/>
          <w:sz w:val="18"/>
          <w:szCs w:val="18"/>
        </w:rPr>
      </w:pPr>
      <w:r w:rsidRPr="22E94C92">
        <w:rPr>
          <w:rStyle w:val="normaltextrun"/>
          <w:rFonts w:asciiTheme="minorHAnsi" w:eastAsiaTheme="minorEastAsia" w:hAnsiTheme="minorHAnsi" w:cstheme="minorBidi"/>
          <w:sz w:val="22"/>
          <w:szCs w:val="22"/>
        </w:rPr>
        <w:t>Since the November EO Update session, filers have had properly completed Forms 4720 filed in November and December returned to them even though the filed forms had been prepared correctly (showing no tax due or payable on the part of the filer). This development was brought to the attention of the Division's Director, Robert Malone, and Senior Technical Advisor, Timothy Berger, in early January by the Committee and Berger escalated the issue for further internal review. The result noted to us mid-January 2023 was that the returned filings occurred due to an issue on the IRS's end. They thus advised as follows:  </w:t>
      </w:r>
      <w:r>
        <w:br/>
      </w:r>
      <w:r w:rsidRPr="22E94C92">
        <w:rPr>
          <w:rStyle w:val="scxw243934958"/>
          <w:rFonts w:asciiTheme="minorHAnsi" w:eastAsiaTheme="minorEastAsia" w:hAnsiTheme="minorHAnsi" w:cstheme="minorBidi"/>
          <w:sz w:val="22"/>
          <w:szCs w:val="22"/>
        </w:rPr>
        <w:t> </w:t>
      </w:r>
      <w:r>
        <w:br/>
      </w:r>
      <w:r w:rsidRPr="22E94C92">
        <w:rPr>
          <w:rStyle w:val="normaltextrun"/>
          <w:rFonts w:asciiTheme="minorHAnsi" w:eastAsiaTheme="minorEastAsia" w:hAnsiTheme="minorHAnsi" w:cstheme="minorBidi"/>
          <w:b/>
          <w:sz w:val="22"/>
          <w:szCs w:val="22"/>
        </w:rPr>
        <w:t xml:space="preserve">If an organization or private foundation is filing a Form 4720 to report an excess benefit transaction or act of self-dealing of a disqualified person, please hold off electronically </w:t>
      </w:r>
      <w:r w:rsidR="22E94C92" w:rsidRPr="22E94C92">
        <w:rPr>
          <w:rStyle w:val="normaltextrun"/>
          <w:rFonts w:asciiTheme="minorHAnsi" w:eastAsiaTheme="minorEastAsia" w:hAnsiTheme="minorHAnsi" w:cstheme="minorBidi"/>
          <w:b/>
          <w:bCs/>
          <w:sz w:val="22"/>
          <w:szCs w:val="22"/>
        </w:rPr>
        <w:t xml:space="preserve">filing </w:t>
      </w:r>
      <w:r w:rsidRPr="22E94C92">
        <w:rPr>
          <w:rStyle w:val="normaltextrun"/>
          <w:rFonts w:asciiTheme="minorHAnsi" w:eastAsiaTheme="minorEastAsia" w:hAnsiTheme="minorHAnsi" w:cstheme="minorBidi"/>
          <w:b/>
          <w:sz w:val="22"/>
          <w:szCs w:val="22"/>
        </w:rPr>
        <w:t xml:space="preserve">the return until January 25, 2023, or later. Otherwise, the Form 4720 may be returned to the entity, as the IRS cannot currently process the return when there is zero tax reported on Part I or II of the Form 4720 (which is appropriate for such a filing). The IRS is updating its systems and </w:t>
      </w:r>
      <w:proofErr w:type="spellStart"/>
      <w:r w:rsidRPr="22E94C92">
        <w:rPr>
          <w:rStyle w:val="normaltextrun"/>
          <w:rFonts w:asciiTheme="minorHAnsi" w:eastAsiaTheme="minorEastAsia" w:hAnsiTheme="minorHAnsi" w:cstheme="minorBidi"/>
          <w:b/>
          <w:sz w:val="22"/>
          <w:szCs w:val="22"/>
        </w:rPr>
        <w:t>IRM</w:t>
      </w:r>
      <w:proofErr w:type="spellEnd"/>
      <w:r w:rsidRPr="22E94C92">
        <w:rPr>
          <w:rStyle w:val="normaltextrun"/>
          <w:rFonts w:asciiTheme="minorHAnsi" w:eastAsiaTheme="minorEastAsia" w:hAnsiTheme="minorHAnsi" w:cstheme="minorBidi"/>
          <w:b/>
          <w:sz w:val="22"/>
          <w:szCs w:val="22"/>
        </w:rPr>
        <w:t xml:space="preserve"> provision 3.11.12.11.1(5) </w:t>
      </w:r>
      <w:proofErr w:type="gramStart"/>
      <w:r w:rsidRPr="22E94C92">
        <w:rPr>
          <w:rStyle w:val="normaltextrun"/>
          <w:rFonts w:asciiTheme="minorHAnsi" w:eastAsiaTheme="minorEastAsia" w:hAnsiTheme="minorHAnsi" w:cstheme="minorBidi"/>
          <w:b/>
          <w:sz w:val="22"/>
          <w:szCs w:val="22"/>
        </w:rPr>
        <w:t>in order to</w:t>
      </w:r>
      <w:proofErr w:type="gramEnd"/>
      <w:r w:rsidRPr="22E94C92">
        <w:rPr>
          <w:rStyle w:val="normaltextrun"/>
          <w:rFonts w:asciiTheme="minorHAnsi" w:eastAsiaTheme="minorEastAsia" w:hAnsiTheme="minorHAnsi" w:cstheme="minorBidi"/>
          <w:b/>
          <w:sz w:val="22"/>
          <w:szCs w:val="22"/>
        </w:rPr>
        <w:t xml:space="preserve"> resolve the issue. </w:t>
      </w:r>
      <w:r w:rsidRPr="22E94C92">
        <w:rPr>
          <w:rStyle w:val="scxw243934958"/>
          <w:rFonts w:asciiTheme="minorHAnsi" w:eastAsiaTheme="minorEastAsia" w:hAnsiTheme="minorHAnsi" w:cstheme="minorBidi"/>
          <w:sz w:val="22"/>
          <w:szCs w:val="22"/>
        </w:rPr>
        <w:t> </w:t>
      </w:r>
      <w:r>
        <w:br/>
      </w:r>
      <w:r w:rsidRPr="22E94C92">
        <w:rPr>
          <w:rStyle w:val="scxw243934958"/>
          <w:rFonts w:asciiTheme="minorHAnsi" w:eastAsiaTheme="minorEastAsia" w:hAnsiTheme="minorHAnsi" w:cstheme="minorBidi"/>
          <w:sz w:val="22"/>
          <w:szCs w:val="22"/>
        </w:rPr>
        <w:t> </w:t>
      </w:r>
      <w:r>
        <w:br/>
      </w:r>
      <w:r w:rsidRPr="22E94C92">
        <w:rPr>
          <w:rStyle w:val="normaltextrun"/>
          <w:rFonts w:asciiTheme="minorHAnsi" w:eastAsiaTheme="minorEastAsia" w:hAnsiTheme="minorHAnsi" w:cstheme="minorBidi"/>
          <w:sz w:val="22"/>
          <w:szCs w:val="22"/>
        </w:rPr>
        <w:t>The Committee expresses our gratitude to Tim Berger and Robert Malone for their efforts and for connecting with IRS teams to resolve this issue. </w:t>
      </w:r>
      <w:r w:rsidRPr="22E94C92">
        <w:rPr>
          <w:rStyle w:val="eop"/>
          <w:rFonts w:asciiTheme="minorHAnsi" w:hAnsiTheme="minorHAnsi" w:cstheme="minorBidi"/>
          <w:sz w:val="22"/>
          <w:szCs w:val="22"/>
        </w:rPr>
        <w:t> </w:t>
      </w:r>
    </w:p>
    <w:p w14:paraId="649D581C" w14:textId="77777777" w:rsidR="00BA7E2B" w:rsidRDefault="00BA7E2B">
      <w:pPr>
        <w:rPr>
          <w:rFonts w:cstheme="minorHAnsi"/>
          <w:sz w:val="28"/>
          <w:szCs w:val="28"/>
        </w:rPr>
      </w:pPr>
    </w:p>
    <w:p w14:paraId="034A14B9" w14:textId="77777777" w:rsidR="00BA7E2B" w:rsidRDefault="00000000">
      <w:pPr>
        <w:rPr>
          <w:rFonts w:cstheme="minorHAnsi"/>
          <w:sz w:val="24"/>
          <w:szCs w:val="24"/>
        </w:rPr>
      </w:pPr>
      <w:hyperlink r:id="rId16" w:history="1">
        <w:r w:rsidR="00F012B3">
          <w:rPr>
            <w:rStyle w:val="Hyperlink"/>
            <w:rFonts w:cstheme="minorHAnsi"/>
            <w:sz w:val="24"/>
            <w:szCs w:val="24"/>
          </w:rPr>
          <w:t>EO Council Resource Link</w:t>
        </w:r>
      </w:hyperlink>
      <w:r w:rsidR="00F012B3">
        <w:rPr>
          <w:rFonts w:cstheme="minorHAnsi"/>
          <w:sz w:val="24"/>
          <w:szCs w:val="24"/>
        </w:rPr>
        <w:t xml:space="preserve">:  Form 872-B, </w:t>
      </w:r>
      <w:r w:rsidR="00F012B3">
        <w:rPr>
          <w:rFonts w:cstheme="minorHAnsi"/>
          <w:i/>
          <w:iCs/>
          <w:sz w:val="24"/>
          <w:szCs w:val="24"/>
        </w:rPr>
        <w:t xml:space="preserve">Consent </w:t>
      </w:r>
      <w:proofErr w:type="gramStart"/>
      <w:r w:rsidR="00F012B3">
        <w:rPr>
          <w:rFonts w:cstheme="minorHAnsi"/>
          <w:i/>
          <w:iCs/>
          <w:sz w:val="24"/>
          <w:szCs w:val="24"/>
        </w:rPr>
        <w:t>To</w:t>
      </w:r>
      <w:proofErr w:type="gramEnd"/>
      <w:r w:rsidR="00F012B3">
        <w:rPr>
          <w:rFonts w:cstheme="minorHAnsi"/>
          <w:i/>
          <w:iCs/>
          <w:sz w:val="24"/>
          <w:szCs w:val="24"/>
        </w:rPr>
        <w:t xml:space="preserve"> Extend the Time to Assess Miscellaneous Excise Taxes.</w:t>
      </w:r>
      <w:r w:rsidR="00F012B3">
        <w:rPr>
          <w:rFonts w:cstheme="minorHAnsi"/>
          <w:sz w:val="24"/>
          <w:szCs w:val="24"/>
        </w:rPr>
        <w:t xml:space="preserve">  </w:t>
      </w:r>
    </w:p>
    <w:p w14:paraId="4C09BBEC" w14:textId="77777777" w:rsidR="00BA7E2B" w:rsidRDefault="00BA7E2B">
      <w:pPr>
        <w:rPr>
          <w:rFonts w:cstheme="minorHAnsi"/>
          <w:sz w:val="28"/>
          <w:szCs w:val="28"/>
        </w:rPr>
      </w:pPr>
    </w:p>
    <w:p w14:paraId="2C7B27DA" w14:textId="77777777" w:rsidR="00BA7E2B" w:rsidRDefault="00BA7E2B">
      <w:pPr>
        <w:spacing w:after="0" w:line="240" w:lineRule="auto"/>
        <w:jc w:val="center"/>
        <w:rPr>
          <w:rFonts w:cstheme="minorHAnsi"/>
        </w:rPr>
      </w:pPr>
    </w:p>
    <w:sectPr w:rsidR="00BA7E2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23BA" w14:textId="77777777" w:rsidR="00831DA2" w:rsidRDefault="00831DA2">
      <w:pPr>
        <w:spacing w:after="0" w:line="240" w:lineRule="auto"/>
      </w:pPr>
      <w:r>
        <w:separator/>
      </w:r>
    </w:p>
  </w:endnote>
  <w:endnote w:type="continuationSeparator" w:id="0">
    <w:p w14:paraId="29B3BF5F" w14:textId="77777777" w:rsidR="00831DA2" w:rsidRDefault="00831DA2">
      <w:pPr>
        <w:spacing w:after="0" w:line="240" w:lineRule="auto"/>
      </w:pPr>
      <w:r>
        <w:continuationSeparator/>
      </w:r>
    </w:p>
  </w:endnote>
  <w:endnote w:type="continuationNotice" w:id="1">
    <w:p w14:paraId="6831B337" w14:textId="77777777" w:rsidR="00831DA2" w:rsidRDefault="00831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6749" w14:textId="77777777" w:rsidR="0019278A" w:rsidRDefault="00192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74745"/>
      <w:docPartObj>
        <w:docPartGallery w:val="Page Numbers (Bottom of Page)"/>
        <w:docPartUnique/>
      </w:docPartObj>
    </w:sdtPr>
    <w:sdtEndPr>
      <w:rPr>
        <w:color w:val="7F7F7F" w:themeColor="background1" w:themeShade="7F"/>
        <w:spacing w:val="60"/>
      </w:rPr>
    </w:sdtEndPr>
    <w:sdtContent>
      <w:p w14:paraId="78328244" w14:textId="4B99B5A3" w:rsidR="0019278A" w:rsidRDefault="001927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EB1DD6" w14:textId="77777777" w:rsidR="00BA7E2B" w:rsidRDefault="00BA7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4786" w14:textId="77777777" w:rsidR="0019278A" w:rsidRDefault="0019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2CB5" w14:textId="77777777" w:rsidR="00831DA2" w:rsidRDefault="00831DA2">
      <w:pPr>
        <w:spacing w:after="0" w:line="240" w:lineRule="auto"/>
      </w:pPr>
      <w:r>
        <w:separator/>
      </w:r>
    </w:p>
  </w:footnote>
  <w:footnote w:type="continuationSeparator" w:id="0">
    <w:p w14:paraId="162D1A9E" w14:textId="77777777" w:rsidR="00831DA2" w:rsidRDefault="00831DA2">
      <w:pPr>
        <w:spacing w:after="0" w:line="240" w:lineRule="auto"/>
      </w:pPr>
      <w:r>
        <w:continuationSeparator/>
      </w:r>
    </w:p>
  </w:footnote>
  <w:footnote w:type="continuationNotice" w:id="1">
    <w:p w14:paraId="7AADBC9F" w14:textId="77777777" w:rsidR="00831DA2" w:rsidRDefault="00831D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E76D" w14:textId="77777777" w:rsidR="0019278A" w:rsidRDefault="00192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045" w14:textId="003930AE" w:rsidR="0019278A" w:rsidRDefault="0019278A">
    <w:pPr>
      <w:pStyle w:val="Header"/>
    </w:pPr>
    <w:r>
      <w:rPr>
        <w:noProof/>
      </w:rPr>
      <w:drawing>
        <wp:inline distT="0" distB="0" distL="0" distR="0" wp14:anchorId="779207C9" wp14:editId="0F6B8E81">
          <wp:extent cx="2832654" cy="542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5818" cy="549282"/>
                  </a:xfrm>
                  <a:prstGeom prst="rect">
                    <a:avLst/>
                  </a:prstGeom>
                </pic:spPr>
              </pic:pic>
            </a:graphicData>
          </a:graphic>
        </wp:inline>
      </w:drawing>
    </w:r>
  </w:p>
  <w:p w14:paraId="75F1B98D" w14:textId="77777777" w:rsidR="0019278A" w:rsidRDefault="00192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AE66" w14:textId="77777777" w:rsidR="0019278A" w:rsidRDefault="00192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FA"/>
    <w:multiLevelType w:val="hybridMultilevel"/>
    <w:tmpl w:val="C38C8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B4A47"/>
    <w:multiLevelType w:val="hybridMultilevel"/>
    <w:tmpl w:val="2FE26DE2"/>
    <w:lvl w:ilvl="0" w:tplc="04090001">
      <w:start w:val="1"/>
      <w:numFmt w:val="bullet"/>
      <w:lvlText w:val=""/>
      <w:lvlJc w:val="left"/>
      <w:pPr>
        <w:ind w:left="720" w:hanging="360"/>
      </w:pPr>
      <w:rPr>
        <w:rFonts w:ascii="Symbol" w:hAnsi="Symbol" w:hint="default"/>
        <w:i w:val="0"/>
        <w:i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001481"/>
    <w:multiLevelType w:val="hybridMultilevel"/>
    <w:tmpl w:val="37C020EA"/>
    <w:lvl w:ilvl="0" w:tplc="9320C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670EA"/>
    <w:multiLevelType w:val="hybridMultilevel"/>
    <w:tmpl w:val="3DE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567FE3"/>
    <w:multiLevelType w:val="hybridMultilevel"/>
    <w:tmpl w:val="84C86996"/>
    <w:lvl w:ilvl="0" w:tplc="3574270A">
      <w:start w:val="1"/>
      <w:numFmt w:val="decimal"/>
      <w:lvlText w:val="(%1)"/>
      <w:lvlJc w:val="left"/>
      <w:pPr>
        <w:ind w:left="720" w:hanging="360"/>
      </w:pPr>
    </w:lvl>
    <w:lvl w:ilvl="1" w:tplc="FF6ECEB8">
      <w:start w:val="1"/>
      <w:numFmt w:val="lowerLetter"/>
      <w:lvlText w:val="%2."/>
      <w:lvlJc w:val="left"/>
      <w:pPr>
        <w:ind w:left="1440" w:hanging="360"/>
      </w:pPr>
    </w:lvl>
    <w:lvl w:ilvl="2" w:tplc="20A23972">
      <w:start w:val="1"/>
      <w:numFmt w:val="lowerRoman"/>
      <w:lvlText w:val="%3."/>
      <w:lvlJc w:val="right"/>
      <w:pPr>
        <w:ind w:left="2160" w:hanging="180"/>
      </w:pPr>
    </w:lvl>
    <w:lvl w:ilvl="3" w:tplc="230273E6">
      <w:start w:val="1"/>
      <w:numFmt w:val="decimal"/>
      <w:lvlText w:val="%4."/>
      <w:lvlJc w:val="left"/>
      <w:pPr>
        <w:ind w:left="2880" w:hanging="360"/>
      </w:pPr>
    </w:lvl>
    <w:lvl w:ilvl="4" w:tplc="B10A66F2">
      <w:start w:val="1"/>
      <w:numFmt w:val="lowerLetter"/>
      <w:lvlText w:val="%5."/>
      <w:lvlJc w:val="left"/>
      <w:pPr>
        <w:ind w:left="3600" w:hanging="360"/>
      </w:pPr>
    </w:lvl>
    <w:lvl w:ilvl="5" w:tplc="B92A1958">
      <w:start w:val="1"/>
      <w:numFmt w:val="lowerRoman"/>
      <w:lvlText w:val="%6."/>
      <w:lvlJc w:val="right"/>
      <w:pPr>
        <w:ind w:left="4320" w:hanging="180"/>
      </w:pPr>
    </w:lvl>
    <w:lvl w:ilvl="6" w:tplc="99B8CC3C">
      <w:start w:val="1"/>
      <w:numFmt w:val="decimal"/>
      <w:lvlText w:val="%7."/>
      <w:lvlJc w:val="left"/>
      <w:pPr>
        <w:ind w:left="5040" w:hanging="360"/>
      </w:pPr>
    </w:lvl>
    <w:lvl w:ilvl="7" w:tplc="A09C2D66">
      <w:start w:val="1"/>
      <w:numFmt w:val="lowerLetter"/>
      <w:lvlText w:val="%8."/>
      <w:lvlJc w:val="left"/>
      <w:pPr>
        <w:ind w:left="5760" w:hanging="360"/>
      </w:pPr>
    </w:lvl>
    <w:lvl w:ilvl="8" w:tplc="F9A60F78">
      <w:start w:val="1"/>
      <w:numFmt w:val="lowerRoman"/>
      <w:lvlText w:val="%9."/>
      <w:lvlJc w:val="right"/>
      <w:pPr>
        <w:ind w:left="6480" w:hanging="180"/>
      </w:pPr>
    </w:lvl>
  </w:abstractNum>
  <w:abstractNum w:abstractNumId="5" w15:restartNumberingAfterBreak="0">
    <w:nsid w:val="0E046533"/>
    <w:multiLevelType w:val="hybridMultilevel"/>
    <w:tmpl w:val="B582DD9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02499D"/>
    <w:multiLevelType w:val="multilevel"/>
    <w:tmpl w:val="BB4A7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6782B"/>
    <w:multiLevelType w:val="hybridMultilevel"/>
    <w:tmpl w:val="C68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1199"/>
    <w:multiLevelType w:val="hybridMultilevel"/>
    <w:tmpl w:val="B7220B9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9" w15:restartNumberingAfterBreak="0">
    <w:nsid w:val="26FA6CF7"/>
    <w:multiLevelType w:val="hybridMultilevel"/>
    <w:tmpl w:val="2E0A8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76CB6"/>
    <w:multiLevelType w:val="hybridMultilevel"/>
    <w:tmpl w:val="7ED4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75D39"/>
    <w:multiLevelType w:val="hybridMultilevel"/>
    <w:tmpl w:val="2EDE576C"/>
    <w:lvl w:ilvl="0" w:tplc="2CBA4668">
      <w:start w:val="1"/>
      <w:numFmt w:val="lowerLetter"/>
      <w:lvlText w:val="%1)"/>
      <w:lvlJc w:val="left"/>
      <w:pPr>
        <w:ind w:left="1080" w:hanging="360"/>
      </w:pPr>
    </w:lvl>
    <w:lvl w:ilvl="1" w:tplc="6F4AC1F8">
      <w:start w:val="1"/>
      <w:numFmt w:val="lowerLetter"/>
      <w:lvlText w:val="%2)"/>
      <w:lvlJc w:val="left"/>
      <w:pPr>
        <w:ind w:left="1080" w:hanging="360"/>
      </w:pPr>
    </w:lvl>
    <w:lvl w:ilvl="2" w:tplc="CF3A621E">
      <w:start w:val="1"/>
      <w:numFmt w:val="lowerLetter"/>
      <w:lvlText w:val="%3)"/>
      <w:lvlJc w:val="left"/>
      <w:pPr>
        <w:ind w:left="1080" w:hanging="360"/>
      </w:pPr>
    </w:lvl>
    <w:lvl w:ilvl="3" w:tplc="95766C86">
      <w:start w:val="1"/>
      <w:numFmt w:val="lowerLetter"/>
      <w:lvlText w:val="%4)"/>
      <w:lvlJc w:val="left"/>
      <w:pPr>
        <w:ind w:left="1080" w:hanging="360"/>
      </w:pPr>
    </w:lvl>
    <w:lvl w:ilvl="4" w:tplc="E13AFF48">
      <w:start w:val="1"/>
      <w:numFmt w:val="lowerLetter"/>
      <w:lvlText w:val="%5)"/>
      <w:lvlJc w:val="left"/>
      <w:pPr>
        <w:ind w:left="1080" w:hanging="360"/>
      </w:pPr>
    </w:lvl>
    <w:lvl w:ilvl="5" w:tplc="F6E8D8CC">
      <w:start w:val="1"/>
      <w:numFmt w:val="lowerLetter"/>
      <w:lvlText w:val="%6)"/>
      <w:lvlJc w:val="left"/>
      <w:pPr>
        <w:ind w:left="1080" w:hanging="360"/>
      </w:pPr>
    </w:lvl>
    <w:lvl w:ilvl="6" w:tplc="B2B44140">
      <w:start w:val="1"/>
      <w:numFmt w:val="lowerLetter"/>
      <w:lvlText w:val="%7)"/>
      <w:lvlJc w:val="left"/>
      <w:pPr>
        <w:ind w:left="1080" w:hanging="360"/>
      </w:pPr>
    </w:lvl>
    <w:lvl w:ilvl="7" w:tplc="A914D482">
      <w:start w:val="1"/>
      <w:numFmt w:val="lowerLetter"/>
      <w:lvlText w:val="%8)"/>
      <w:lvlJc w:val="left"/>
      <w:pPr>
        <w:ind w:left="1080" w:hanging="360"/>
      </w:pPr>
    </w:lvl>
    <w:lvl w:ilvl="8" w:tplc="21C4BDBE">
      <w:start w:val="1"/>
      <w:numFmt w:val="lowerLetter"/>
      <w:lvlText w:val="%9)"/>
      <w:lvlJc w:val="left"/>
      <w:pPr>
        <w:ind w:left="1080" w:hanging="360"/>
      </w:pPr>
    </w:lvl>
  </w:abstractNum>
  <w:abstractNum w:abstractNumId="12" w15:restartNumberingAfterBreak="0">
    <w:nsid w:val="2AF660E5"/>
    <w:multiLevelType w:val="singleLevel"/>
    <w:tmpl w:val="42EA939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2B4C42E6"/>
    <w:multiLevelType w:val="hybridMultilevel"/>
    <w:tmpl w:val="76A64002"/>
    <w:lvl w:ilvl="0" w:tplc="17DE21F0">
      <w:start w:val="1"/>
      <w:numFmt w:val="lowerLetter"/>
      <w:lvlText w:val="(%1)"/>
      <w:lvlJc w:val="left"/>
      <w:pPr>
        <w:ind w:left="360" w:hanging="360"/>
      </w:pPr>
      <w:rPr>
        <w:rFonts w:hint="default"/>
        <w:b w:val="0"/>
        <w:bCs w:val="0"/>
      </w:rPr>
    </w:lvl>
    <w:lvl w:ilvl="1" w:tplc="FFFFFFFF">
      <w:start w:val="1"/>
      <w:numFmt w:val="decimal"/>
      <w:lvlText w:val="%2."/>
      <w:lvlJc w:val="left"/>
      <w:pPr>
        <w:ind w:left="1080" w:hanging="360"/>
      </w:pPr>
      <w:rPr>
        <w:rFonts w:hint="default"/>
        <w:i/>
        <w:i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0F735F0"/>
    <w:multiLevelType w:val="hybridMultilevel"/>
    <w:tmpl w:val="0B80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A12E4E"/>
    <w:multiLevelType w:val="hybridMultilevel"/>
    <w:tmpl w:val="12CC77AE"/>
    <w:lvl w:ilvl="0" w:tplc="9320C816">
      <w:start w:val="1"/>
      <w:numFmt w:val="lowerLetter"/>
      <w:lvlText w:val="(%1)"/>
      <w:lvlJc w:val="left"/>
      <w:pPr>
        <w:ind w:left="360" w:hanging="360"/>
      </w:pPr>
      <w:rPr>
        <w:rFonts w:hint="default"/>
      </w:rPr>
    </w:lvl>
    <w:lvl w:ilvl="1" w:tplc="F3DCBE30">
      <w:start w:val="1"/>
      <w:numFmt w:val="decimal"/>
      <w:lvlText w:val="%2."/>
      <w:lvlJc w:val="left"/>
      <w:pPr>
        <w:ind w:left="1080" w:hanging="360"/>
      </w:pPr>
      <w:rPr>
        <w:rFonts w:hint="default"/>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074984"/>
    <w:multiLevelType w:val="hybridMultilevel"/>
    <w:tmpl w:val="14DC8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2DCB"/>
    <w:multiLevelType w:val="hybridMultilevel"/>
    <w:tmpl w:val="F476D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6C8E3E"/>
    <w:multiLevelType w:val="hybridMultilevel"/>
    <w:tmpl w:val="D3587E40"/>
    <w:lvl w:ilvl="0" w:tplc="CEBA57B0">
      <w:start w:val="1"/>
      <w:numFmt w:val="decimal"/>
      <w:lvlText w:val="%1."/>
      <w:lvlJc w:val="left"/>
      <w:pPr>
        <w:ind w:left="720" w:hanging="360"/>
      </w:pPr>
    </w:lvl>
    <w:lvl w:ilvl="1" w:tplc="4D5064FA">
      <w:start w:val="1"/>
      <w:numFmt w:val="lowerLetter"/>
      <w:lvlText w:val="%2."/>
      <w:lvlJc w:val="left"/>
      <w:pPr>
        <w:ind w:left="1440" w:hanging="360"/>
      </w:pPr>
    </w:lvl>
    <w:lvl w:ilvl="2" w:tplc="240AF0D8">
      <w:start w:val="1"/>
      <w:numFmt w:val="lowerRoman"/>
      <w:lvlText w:val="%3."/>
      <w:lvlJc w:val="right"/>
      <w:pPr>
        <w:ind w:left="2160" w:hanging="180"/>
      </w:pPr>
    </w:lvl>
    <w:lvl w:ilvl="3" w:tplc="41EE9748">
      <w:start w:val="1"/>
      <w:numFmt w:val="decimal"/>
      <w:lvlText w:val="%4."/>
      <w:lvlJc w:val="left"/>
      <w:pPr>
        <w:ind w:left="2880" w:hanging="360"/>
      </w:pPr>
    </w:lvl>
    <w:lvl w:ilvl="4" w:tplc="1202523A">
      <w:start w:val="1"/>
      <w:numFmt w:val="lowerLetter"/>
      <w:lvlText w:val="%5."/>
      <w:lvlJc w:val="left"/>
      <w:pPr>
        <w:ind w:left="3600" w:hanging="360"/>
      </w:pPr>
    </w:lvl>
    <w:lvl w:ilvl="5" w:tplc="CFF8EBB0">
      <w:start w:val="1"/>
      <w:numFmt w:val="lowerRoman"/>
      <w:lvlText w:val="%6."/>
      <w:lvlJc w:val="right"/>
      <w:pPr>
        <w:ind w:left="4320" w:hanging="180"/>
      </w:pPr>
    </w:lvl>
    <w:lvl w:ilvl="6" w:tplc="71982DC2">
      <w:start w:val="1"/>
      <w:numFmt w:val="decimal"/>
      <w:lvlText w:val="%7."/>
      <w:lvlJc w:val="left"/>
      <w:pPr>
        <w:ind w:left="5040" w:hanging="360"/>
      </w:pPr>
    </w:lvl>
    <w:lvl w:ilvl="7" w:tplc="E6749560">
      <w:start w:val="1"/>
      <w:numFmt w:val="lowerLetter"/>
      <w:lvlText w:val="%8."/>
      <w:lvlJc w:val="left"/>
      <w:pPr>
        <w:ind w:left="5760" w:hanging="360"/>
      </w:pPr>
    </w:lvl>
    <w:lvl w:ilvl="8" w:tplc="FC30472E">
      <w:start w:val="1"/>
      <w:numFmt w:val="lowerRoman"/>
      <w:lvlText w:val="%9."/>
      <w:lvlJc w:val="right"/>
      <w:pPr>
        <w:ind w:left="6480" w:hanging="180"/>
      </w:pPr>
    </w:lvl>
  </w:abstractNum>
  <w:abstractNum w:abstractNumId="19" w15:restartNumberingAfterBreak="0">
    <w:nsid w:val="362737F0"/>
    <w:multiLevelType w:val="hybridMultilevel"/>
    <w:tmpl w:val="5002D37E"/>
    <w:lvl w:ilvl="0" w:tplc="9320C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AF1EC7"/>
    <w:multiLevelType w:val="multilevel"/>
    <w:tmpl w:val="BBAA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E399E"/>
    <w:multiLevelType w:val="hybridMultilevel"/>
    <w:tmpl w:val="4900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B35E8"/>
    <w:multiLevelType w:val="hybridMultilevel"/>
    <w:tmpl w:val="622CD236"/>
    <w:lvl w:ilvl="0" w:tplc="9320C816">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D450B5D"/>
    <w:multiLevelType w:val="hybridMultilevel"/>
    <w:tmpl w:val="1B3650D2"/>
    <w:lvl w:ilvl="0" w:tplc="FFFFFFFF">
      <w:start w:val="1"/>
      <w:numFmt w:val="lowerLetter"/>
      <w:lvlText w:val="(%1)"/>
      <w:lvlJc w:val="left"/>
      <w:pPr>
        <w:ind w:left="360" w:hanging="360"/>
      </w:pPr>
      <w:rPr>
        <w:rFonts w:hint="default"/>
        <w:i w:val="0"/>
        <w:i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A0304"/>
    <w:multiLevelType w:val="hybridMultilevel"/>
    <w:tmpl w:val="A5F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7161A"/>
    <w:multiLevelType w:val="hybridMultilevel"/>
    <w:tmpl w:val="38F6A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EE1BBF"/>
    <w:multiLevelType w:val="hybridMultilevel"/>
    <w:tmpl w:val="4AB8ED30"/>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15:restartNumberingAfterBreak="0">
    <w:nsid w:val="59E97825"/>
    <w:multiLevelType w:val="hybridMultilevel"/>
    <w:tmpl w:val="D704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2A532D"/>
    <w:multiLevelType w:val="hybridMultilevel"/>
    <w:tmpl w:val="A2563CB8"/>
    <w:lvl w:ilvl="0" w:tplc="17044A44">
      <w:start w:val="1"/>
      <w:numFmt w:val="lowerLetter"/>
      <w:lvlText w:val="(%1)"/>
      <w:lvlJc w:val="left"/>
      <w:pPr>
        <w:ind w:left="360" w:hanging="360"/>
      </w:pPr>
      <w:rPr>
        <w:rFonts w:hint="default"/>
        <w:i w:val="0"/>
        <w:i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6955E6"/>
    <w:multiLevelType w:val="hybridMultilevel"/>
    <w:tmpl w:val="0ED0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776C6"/>
    <w:multiLevelType w:val="hybridMultilevel"/>
    <w:tmpl w:val="F0DE1C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A4431"/>
    <w:multiLevelType w:val="hybridMultilevel"/>
    <w:tmpl w:val="74D466D0"/>
    <w:lvl w:ilvl="0" w:tplc="FFFFFFFF">
      <w:start w:val="1"/>
      <w:numFmt w:val="lowerLetter"/>
      <w:lvlText w:val="(%1)"/>
      <w:lvlJc w:val="left"/>
      <w:pPr>
        <w:ind w:left="72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9F4512"/>
    <w:multiLevelType w:val="hybridMultilevel"/>
    <w:tmpl w:val="C4848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772D36"/>
    <w:multiLevelType w:val="hybridMultilevel"/>
    <w:tmpl w:val="935837F4"/>
    <w:lvl w:ilvl="0" w:tplc="C5CA6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338E5"/>
    <w:multiLevelType w:val="hybridMultilevel"/>
    <w:tmpl w:val="5F24826E"/>
    <w:lvl w:ilvl="0" w:tplc="9320C816">
      <w:start w:val="1"/>
      <w:numFmt w:val="lowerLetter"/>
      <w:lvlText w:val="(%1)"/>
      <w:lvlJc w:val="left"/>
      <w:pPr>
        <w:ind w:left="720" w:hanging="360"/>
      </w:pPr>
      <w:rPr>
        <w:rFonts w:hint="default"/>
      </w:rPr>
    </w:lvl>
    <w:lvl w:ilvl="1" w:tplc="FFFFFFFF">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144072">
    <w:abstractNumId w:val="18"/>
  </w:num>
  <w:num w:numId="2" w16cid:durableId="495925405">
    <w:abstractNumId w:val="4"/>
  </w:num>
  <w:num w:numId="3" w16cid:durableId="2069766151">
    <w:abstractNumId w:val="28"/>
  </w:num>
  <w:num w:numId="4" w16cid:durableId="804396778">
    <w:abstractNumId w:val="34"/>
  </w:num>
  <w:num w:numId="5" w16cid:durableId="1413425588">
    <w:abstractNumId w:val="15"/>
  </w:num>
  <w:num w:numId="6" w16cid:durableId="1228568384">
    <w:abstractNumId w:val="13"/>
  </w:num>
  <w:num w:numId="7" w16cid:durableId="1413888166">
    <w:abstractNumId w:val="25"/>
  </w:num>
  <w:num w:numId="8" w16cid:durableId="505246756">
    <w:abstractNumId w:val="3"/>
  </w:num>
  <w:num w:numId="9" w16cid:durableId="1411610675">
    <w:abstractNumId w:val="16"/>
  </w:num>
  <w:num w:numId="10" w16cid:durableId="1643150407">
    <w:abstractNumId w:val="33"/>
  </w:num>
  <w:num w:numId="11" w16cid:durableId="1977104509">
    <w:abstractNumId w:val="30"/>
  </w:num>
  <w:num w:numId="12" w16cid:durableId="705565246">
    <w:abstractNumId w:val="24"/>
  </w:num>
  <w:num w:numId="13" w16cid:durableId="432821654">
    <w:abstractNumId w:val="11"/>
  </w:num>
  <w:num w:numId="14" w16cid:durableId="726145401">
    <w:abstractNumId w:val="26"/>
  </w:num>
  <w:num w:numId="15" w16cid:durableId="898636477">
    <w:abstractNumId w:val="8"/>
  </w:num>
  <w:num w:numId="16" w16cid:durableId="1804039524">
    <w:abstractNumId w:val="14"/>
  </w:num>
  <w:num w:numId="17" w16cid:durableId="647973319">
    <w:abstractNumId w:val="0"/>
  </w:num>
  <w:num w:numId="18" w16cid:durableId="1017733427">
    <w:abstractNumId w:val="9"/>
  </w:num>
  <w:num w:numId="19" w16cid:durableId="15033567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225516">
    <w:abstractNumId w:val="23"/>
  </w:num>
  <w:num w:numId="21" w16cid:durableId="220679983">
    <w:abstractNumId w:val="27"/>
  </w:num>
  <w:num w:numId="22" w16cid:durableId="1504662848">
    <w:abstractNumId w:val="20"/>
  </w:num>
  <w:num w:numId="23" w16cid:durableId="1611741584">
    <w:abstractNumId w:val="29"/>
  </w:num>
  <w:num w:numId="24" w16cid:durableId="1077510105">
    <w:abstractNumId w:val="5"/>
  </w:num>
  <w:num w:numId="25" w16cid:durableId="786656854">
    <w:abstractNumId w:val="6"/>
  </w:num>
  <w:num w:numId="26" w16cid:durableId="88157377">
    <w:abstractNumId w:val="1"/>
  </w:num>
  <w:num w:numId="27" w16cid:durableId="372072030">
    <w:abstractNumId w:val="12"/>
  </w:num>
  <w:num w:numId="28" w16cid:durableId="785151714">
    <w:abstractNumId w:val="7"/>
  </w:num>
  <w:num w:numId="29" w16cid:durableId="1577664482">
    <w:abstractNumId w:val="31"/>
  </w:num>
  <w:num w:numId="30" w16cid:durableId="360588800">
    <w:abstractNumId w:val="2"/>
  </w:num>
  <w:num w:numId="31" w16cid:durableId="1381132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449644">
    <w:abstractNumId w:val="10"/>
  </w:num>
  <w:num w:numId="33" w16cid:durableId="1087075994">
    <w:abstractNumId w:val="22"/>
  </w:num>
  <w:num w:numId="34" w16cid:durableId="442000932">
    <w:abstractNumId w:val="19"/>
  </w:num>
  <w:num w:numId="35" w16cid:durableId="50660021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tbC0NDQzMje3MLdQ0lEKTi0uzszPAykwsqwFALKTkCQtAAAA"/>
  </w:docVars>
  <w:rsids>
    <w:rsidRoot w:val="00BA7E2B"/>
    <w:rsid w:val="00003D0D"/>
    <w:rsid w:val="00020B38"/>
    <w:rsid w:val="0003250B"/>
    <w:rsid w:val="000472E6"/>
    <w:rsid w:val="00061590"/>
    <w:rsid w:val="00067934"/>
    <w:rsid w:val="000939E5"/>
    <w:rsid w:val="000E3F55"/>
    <w:rsid w:val="001064E3"/>
    <w:rsid w:val="001141CB"/>
    <w:rsid w:val="001170D8"/>
    <w:rsid w:val="00144F25"/>
    <w:rsid w:val="00157B44"/>
    <w:rsid w:val="001618DA"/>
    <w:rsid w:val="0019278A"/>
    <w:rsid w:val="00196B71"/>
    <w:rsid w:val="00197537"/>
    <w:rsid w:val="001A1987"/>
    <w:rsid w:val="001F0BFE"/>
    <w:rsid w:val="001F1581"/>
    <w:rsid w:val="00212301"/>
    <w:rsid w:val="00222F70"/>
    <w:rsid w:val="002449E8"/>
    <w:rsid w:val="002636E9"/>
    <w:rsid w:val="00277BC7"/>
    <w:rsid w:val="00296B72"/>
    <w:rsid w:val="002A5072"/>
    <w:rsid w:val="00304215"/>
    <w:rsid w:val="00322E4B"/>
    <w:rsid w:val="00341614"/>
    <w:rsid w:val="00342915"/>
    <w:rsid w:val="00346919"/>
    <w:rsid w:val="00347FD6"/>
    <w:rsid w:val="00387395"/>
    <w:rsid w:val="003950DA"/>
    <w:rsid w:val="003A2A74"/>
    <w:rsid w:val="003B115F"/>
    <w:rsid w:val="003E0BC9"/>
    <w:rsid w:val="00426C62"/>
    <w:rsid w:val="00491A27"/>
    <w:rsid w:val="00493FC0"/>
    <w:rsid w:val="004A1C23"/>
    <w:rsid w:val="004B322B"/>
    <w:rsid w:val="004F019D"/>
    <w:rsid w:val="00507225"/>
    <w:rsid w:val="00551E14"/>
    <w:rsid w:val="0058447D"/>
    <w:rsid w:val="0059045F"/>
    <w:rsid w:val="0059203D"/>
    <w:rsid w:val="005D4196"/>
    <w:rsid w:val="005E5DE7"/>
    <w:rsid w:val="00615045"/>
    <w:rsid w:val="00630CE9"/>
    <w:rsid w:val="00645118"/>
    <w:rsid w:val="00674BD0"/>
    <w:rsid w:val="00741C38"/>
    <w:rsid w:val="007478C5"/>
    <w:rsid w:val="00756D09"/>
    <w:rsid w:val="00760142"/>
    <w:rsid w:val="007667CD"/>
    <w:rsid w:val="007679A8"/>
    <w:rsid w:val="00767E44"/>
    <w:rsid w:val="007845AA"/>
    <w:rsid w:val="00784A3B"/>
    <w:rsid w:val="0080580C"/>
    <w:rsid w:val="008104B7"/>
    <w:rsid w:val="0082228E"/>
    <w:rsid w:val="00831DA2"/>
    <w:rsid w:val="00864338"/>
    <w:rsid w:val="00886C8A"/>
    <w:rsid w:val="008933E4"/>
    <w:rsid w:val="008A7E44"/>
    <w:rsid w:val="00936E30"/>
    <w:rsid w:val="00962A37"/>
    <w:rsid w:val="00973189"/>
    <w:rsid w:val="0098035E"/>
    <w:rsid w:val="009971DE"/>
    <w:rsid w:val="009A02CD"/>
    <w:rsid w:val="00A75A37"/>
    <w:rsid w:val="00A80C21"/>
    <w:rsid w:val="00A93020"/>
    <w:rsid w:val="00AB2007"/>
    <w:rsid w:val="00AB730D"/>
    <w:rsid w:val="00AC44D9"/>
    <w:rsid w:val="00AE31EF"/>
    <w:rsid w:val="00AF44C8"/>
    <w:rsid w:val="00B47693"/>
    <w:rsid w:val="00B51C6B"/>
    <w:rsid w:val="00B93ABD"/>
    <w:rsid w:val="00BA1EEE"/>
    <w:rsid w:val="00BA27AD"/>
    <w:rsid w:val="00BA7E2B"/>
    <w:rsid w:val="00BC6DDC"/>
    <w:rsid w:val="00BD5356"/>
    <w:rsid w:val="00BD7FA8"/>
    <w:rsid w:val="00C51185"/>
    <w:rsid w:val="00CA635E"/>
    <w:rsid w:val="00CB7A89"/>
    <w:rsid w:val="00CE2458"/>
    <w:rsid w:val="00CF12E2"/>
    <w:rsid w:val="00CF24A9"/>
    <w:rsid w:val="00D035E2"/>
    <w:rsid w:val="00D036BD"/>
    <w:rsid w:val="00D23218"/>
    <w:rsid w:val="00D26F02"/>
    <w:rsid w:val="00D36777"/>
    <w:rsid w:val="00D41C02"/>
    <w:rsid w:val="00D53F97"/>
    <w:rsid w:val="00D7519B"/>
    <w:rsid w:val="00DE7CA6"/>
    <w:rsid w:val="00DF2631"/>
    <w:rsid w:val="00DF4C2B"/>
    <w:rsid w:val="00E13B1F"/>
    <w:rsid w:val="00E36BC5"/>
    <w:rsid w:val="00E47C4F"/>
    <w:rsid w:val="00E5064E"/>
    <w:rsid w:val="00E52F0D"/>
    <w:rsid w:val="00E95E54"/>
    <w:rsid w:val="00E97147"/>
    <w:rsid w:val="00E9759C"/>
    <w:rsid w:val="00ED00FB"/>
    <w:rsid w:val="00ED55D7"/>
    <w:rsid w:val="00F012B3"/>
    <w:rsid w:val="00F17267"/>
    <w:rsid w:val="00F4025F"/>
    <w:rsid w:val="00F51A2E"/>
    <w:rsid w:val="00F553D9"/>
    <w:rsid w:val="00F84BF8"/>
    <w:rsid w:val="00F95B5F"/>
    <w:rsid w:val="00FD47CA"/>
    <w:rsid w:val="00FD6E1A"/>
    <w:rsid w:val="00FE7177"/>
    <w:rsid w:val="00FF1931"/>
    <w:rsid w:val="010D2BAC"/>
    <w:rsid w:val="01A2809C"/>
    <w:rsid w:val="01B63912"/>
    <w:rsid w:val="01D4997C"/>
    <w:rsid w:val="023EFE9E"/>
    <w:rsid w:val="02DC3BF1"/>
    <w:rsid w:val="042181A4"/>
    <w:rsid w:val="0530601A"/>
    <w:rsid w:val="056C87C2"/>
    <w:rsid w:val="06B6D945"/>
    <w:rsid w:val="06CC307B"/>
    <w:rsid w:val="0956F7D9"/>
    <w:rsid w:val="099CF9A0"/>
    <w:rsid w:val="0A0ACF29"/>
    <w:rsid w:val="0B1349DE"/>
    <w:rsid w:val="0B4D9185"/>
    <w:rsid w:val="0C6BACB7"/>
    <w:rsid w:val="0E9B5E94"/>
    <w:rsid w:val="0F1BA1D7"/>
    <w:rsid w:val="1080C83E"/>
    <w:rsid w:val="10CDD80E"/>
    <w:rsid w:val="147B440E"/>
    <w:rsid w:val="1489E13F"/>
    <w:rsid w:val="16197E23"/>
    <w:rsid w:val="196FBC8A"/>
    <w:rsid w:val="1A859084"/>
    <w:rsid w:val="1C9B5F19"/>
    <w:rsid w:val="1E075DC9"/>
    <w:rsid w:val="1EF12E97"/>
    <w:rsid w:val="1F8176D4"/>
    <w:rsid w:val="22E94C92"/>
    <w:rsid w:val="244272FE"/>
    <w:rsid w:val="2524EA29"/>
    <w:rsid w:val="26ADC0AB"/>
    <w:rsid w:val="274B7C6A"/>
    <w:rsid w:val="27795B7D"/>
    <w:rsid w:val="27DC3E45"/>
    <w:rsid w:val="28F4CF39"/>
    <w:rsid w:val="2975109F"/>
    <w:rsid w:val="2C3C3B56"/>
    <w:rsid w:val="3181E271"/>
    <w:rsid w:val="370CFF13"/>
    <w:rsid w:val="386A56E9"/>
    <w:rsid w:val="388A2BD2"/>
    <w:rsid w:val="3A35666B"/>
    <w:rsid w:val="3A876501"/>
    <w:rsid w:val="3EC2A09C"/>
    <w:rsid w:val="401F3525"/>
    <w:rsid w:val="4094E0DF"/>
    <w:rsid w:val="42567B24"/>
    <w:rsid w:val="42BBCABD"/>
    <w:rsid w:val="43B2524A"/>
    <w:rsid w:val="46EE7AF5"/>
    <w:rsid w:val="481762D2"/>
    <w:rsid w:val="4898CC36"/>
    <w:rsid w:val="48FF7BEA"/>
    <w:rsid w:val="49B9992D"/>
    <w:rsid w:val="4BC44D70"/>
    <w:rsid w:val="4BE568EE"/>
    <w:rsid w:val="4CCDEF92"/>
    <w:rsid w:val="4EBBAE2F"/>
    <w:rsid w:val="510C758B"/>
    <w:rsid w:val="5147B987"/>
    <w:rsid w:val="571F26D5"/>
    <w:rsid w:val="574F0847"/>
    <w:rsid w:val="57671818"/>
    <w:rsid w:val="58866542"/>
    <w:rsid w:val="5A4661EA"/>
    <w:rsid w:val="5A81FCF9"/>
    <w:rsid w:val="5B5F2E7D"/>
    <w:rsid w:val="5B96DC0C"/>
    <w:rsid w:val="5B9F1671"/>
    <w:rsid w:val="5C1DCD5A"/>
    <w:rsid w:val="5C47AFD6"/>
    <w:rsid w:val="5C6B618A"/>
    <w:rsid w:val="5E78AE9A"/>
    <w:rsid w:val="5F8C75FD"/>
    <w:rsid w:val="60056910"/>
    <w:rsid w:val="61280735"/>
    <w:rsid w:val="6205ACD5"/>
    <w:rsid w:val="6302533A"/>
    <w:rsid w:val="6998EF5F"/>
    <w:rsid w:val="69D346A8"/>
    <w:rsid w:val="6C2C6F56"/>
    <w:rsid w:val="6C4B85EA"/>
    <w:rsid w:val="6D7B2A8E"/>
    <w:rsid w:val="6EDE512F"/>
    <w:rsid w:val="6F9DEF77"/>
    <w:rsid w:val="6FA8583E"/>
    <w:rsid w:val="715383AB"/>
    <w:rsid w:val="7315AD56"/>
    <w:rsid w:val="73179AE6"/>
    <w:rsid w:val="73D143B5"/>
    <w:rsid w:val="758053B9"/>
    <w:rsid w:val="75F24B4C"/>
    <w:rsid w:val="76C86469"/>
    <w:rsid w:val="77B55A09"/>
    <w:rsid w:val="78755E8E"/>
    <w:rsid w:val="7BECA3DA"/>
    <w:rsid w:val="7D5F5D36"/>
    <w:rsid w:val="7DC09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DECEC"/>
  <w15:docId w15:val="{DD5FE5CC-8C05-4496-B16D-1D166162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Theme="minorHAnsi" w:eastAsiaTheme="minorHAnsi" w:hAnsiTheme="minorHAnsi" w:cstheme="minorBid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heme="minorHAnsi" w:eastAsiaTheme="minorHAnsi" w:hAnsiTheme="minorHAnsi" w:cstheme="minorBidi"/>
      <w:b/>
      <w:bC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u w:val="single"/>
    </w:rPr>
  </w:style>
  <w:style w:type="character" w:customStyle="1" w:styleId="spelle">
    <w:name w:val="spell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themeColor="followedHyperlink"/>
      <w:u w:val="single"/>
    </w:rPr>
  </w:style>
  <w:style w:type="paragraph" w:styleId="Revision">
    <w:name w:val="Revision"/>
    <w:hidden/>
    <w:uiPriority w:val="99"/>
    <w:semiHidden/>
    <w:rPr>
      <w:rFonts w:asciiTheme="minorHAnsi" w:eastAsiaTheme="minorHAnsi" w:hAnsiTheme="minorHAnsi" w:cstheme="minorBidi"/>
      <w:sz w:val="22"/>
      <w:szCs w:val="22"/>
    </w:rPr>
  </w:style>
  <w:style w:type="character" w:styleId="Strong">
    <w:name w:val="Strong"/>
    <w:basedOn w:val="DefaultParagraphFont"/>
    <w:uiPriority w:val="22"/>
    <w:qFormat/>
    <w:rPr>
      <w:b/>
      <w:bCs/>
    </w:rPr>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rPr>
      <w:rFonts w:asciiTheme="minorHAnsi" w:eastAsiaTheme="minorHAnsi" w:hAnsiTheme="minorHAnsi" w:cstheme="minorBidi"/>
    </w:rPr>
  </w:style>
  <w:style w:type="character" w:styleId="FootnoteReference">
    <w:name w:val="footnote reference"/>
    <w:basedOn w:val="DefaultParagraphFont"/>
    <w:rPr>
      <w:vertAlign w:val="superscript"/>
    </w:rPr>
  </w:style>
  <w:style w:type="character" w:customStyle="1" w:styleId="Heading4Char">
    <w:name w:val="Heading 4 Char"/>
    <w:basedOn w:val="DefaultParagraphFont"/>
    <w:link w:val="Heading4"/>
    <w:uiPriority w:val="9"/>
    <w:rPr>
      <w:b/>
      <w:b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lock">
    <w:name w:val="p-block"/>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3934958">
    <w:name w:val="scxw243934958"/>
    <w:basedOn w:val="DefaultParagraphFont"/>
  </w:style>
  <w:style w:type="character" w:customStyle="1" w:styleId="superscript">
    <w:name w:val="superscript"/>
    <w:basedOn w:val="DefaultParagraphFont"/>
  </w:style>
  <w:style w:type="character" w:customStyle="1" w:styleId="cf01">
    <w:name w:val="cf01"/>
    <w:basedOn w:val="DefaultParagraphFon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11">
      <w:bodyDiv w:val="1"/>
      <w:marLeft w:val="0"/>
      <w:marRight w:val="0"/>
      <w:marTop w:val="0"/>
      <w:marBottom w:val="0"/>
      <w:divBdr>
        <w:top w:val="none" w:sz="0" w:space="0" w:color="auto"/>
        <w:left w:val="none" w:sz="0" w:space="0" w:color="auto"/>
        <w:bottom w:val="none" w:sz="0" w:space="0" w:color="auto"/>
        <w:right w:val="none" w:sz="0" w:space="0" w:color="auto"/>
      </w:divBdr>
    </w:div>
    <w:div w:id="16472002">
      <w:bodyDiv w:val="1"/>
      <w:marLeft w:val="0"/>
      <w:marRight w:val="0"/>
      <w:marTop w:val="0"/>
      <w:marBottom w:val="0"/>
      <w:divBdr>
        <w:top w:val="none" w:sz="0" w:space="0" w:color="auto"/>
        <w:left w:val="none" w:sz="0" w:space="0" w:color="auto"/>
        <w:bottom w:val="none" w:sz="0" w:space="0" w:color="auto"/>
        <w:right w:val="none" w:sz="0" w:space="0" w:color="auto"/>
      </w:divBdr>
      <w:divsChild>
        <w:div w:id="1221404725">
          <w:marLeft w:val="0"/>
          <w:marRight w:val="0"/>
          <w:marTop w:val="75"/>
          <w:marBottom w:val="75"/>
          <w:divBdr>
            <w:top w:val="none" w:sz="0" w:space="0" w:color="auto"/>
            <w:left w:val="none" w:sz="0" w:space="0" w:color="auto"/>
            <w:bottom w:val="none" w:sz="0" w:space="0" w:color="auto"/>
            <w:right w:val="none" w:sz="0" w:space="0" w:color="auto"/>
          </w:divBdr>
        </w:div>
      </w:divsChild>
    </w:div>
    <w:div w:id="27992694">
      <w:bodyDiv w:val="1"/>
      <w:marLeft w:val="0"/>
      <w:marRight w:val="0"/>
      <w:marTop w:val="0"/>
      <w:marBottom w:val="0"/>
      <w:divBdr>
        <w:top w:val="none" w:sz="0" w:space="0" w:color="auto"/>
        <w:left w:val="none" w:sz="0" w:space="0" w:color="auto"/>
        <w:bottom w:val="none" w:sz="0" w:space="0" w:color="auto"/>
        <w:right w:val="none" w:sz="0" w:space="0" w:color="auto"/>
      </w:divBdr>
    </w:div>
    <w:div w:id="60836823">
      <w:bodyDiv w:val="1"/>
      <w:marLeft w:val="0"/>
      <w:marRight w:val="0"/>
      <w:marTop w:val="0"/>
      <w:marBottom w:val="0"/>
      <w:divBdr>
        <w:top w:val="none" w:sz="0" w:space="0" w:color="auto"/>
        <w:left w:val="none" w:sz="0" w:space="0" w:color="auto"/>
        <w:bottom w:val="none" w:sz="0" w:space="0" w:color="auto"/>
        <w:right w:val="none" w:sz="0" w:space="0" w:color="auto"/>
      </w:divBdr>
    </w:div>
    <w:div w:id="61873985">
      <w:bodyDiv w:val="1"/>
      <w:marLeft w:val="0"/>
      <w:marRight w:val="0"/>
      <w:marTop w:val="0"/>
      <w:marBottom w:val="0"/>
      <w:divBdr>
        <w:top w:val="none" w:sz="0" w:space="0" w:color="auto"/>
        <w:left w:val="none" w:sz="0" w:space="0" w:color="auto"/>
        <w:bottom w:val="none" w:sz="0" w:space="0" w:color="auto"/>
        <w:right w:val="none" w:sz="0" w:space="0" w:color="auto"/>
      </w:divBdr>
    </w:div>
    <w:div w:id="65807445">
      <w:bodyDiv w:val="1"/>
      <w:marLeft w:val="0"/>
      <w:marRight w:val="0"/>
      <w:marTop w:val="0"/>
      <w:marBottom w:val="0"/>
      <w:divBdr>
        <w:top w:val="none" w:sz="0" w:space="0" w:color="auto"/>
        <w:left w:val="none" w:sz="0" w:space="0" w:color="auto"/>
        <w:bottom w:val="none" w:sz="0" w:space="0" w:color="auto"/>
        <w:right w:val="none" w:sz="0" w:space="0" w:color="auto"/>
      </w:divBdr>
      <w:divsChild>
        <w:div w:id="1201745470">
          <w:marLeft w:val="0"/>
          <w:marRight w:val="0"/>
          <w:marTop w:val="0"/>
          <w:marBottom w:val="0"/>
          <w:divBdr>
            <w:top w:val="none" w:sz="0" w:space="0" w:color="auto"/>
            <w:left w:val="none" w:sz="0" w:space="0" w:color="auto"/>
            <w:bottom w:val="none" w:sz="0" w:space="0" w:color="auto"/>
            <w:right w:val="none" w:sz="0" w:space="0" w:color="auto"/>
          </w:divBdr>
        </w:div>
        <w:div w:id="1209951001">
          <w:marLeft w:val="0"/>
          <w:marRight w:val="0"/>
          <w:marTop w:val="0"/>
          <w:marBottom w:val="0"/>
          <w:divBdr>
            <w:top w:val="none" w:sz="0" w:space="0" w:color="auto"/>
            <w:left w:val="none" w:sz="0" w:space="0" w:color="auto"/>
            <w:bottom w:val="none" w:sz="0" w:space="0" w:color="auto"/>
            <w:right w:val="none" w:sz="0" w:space="0" w:color="auto"/>
          </w:divBdr>
        </w:div>
        <w:div w:id="1593588727">
          <w:marLeft w:val="0"/>
          <w:marRight w:val="0"/>
          <w:marTop w:val="0"/>
          <w:marBottom w:val="0"/>
          <w:divBdr>
            <w:top w:val="none" w:sz="0" w:space="0" w:color="auto"/>
            <w:left w:val="none" w:sz="0" w:space="0" w:color="auto"/>
            <w:bottom w:val="none" w:sz="0" w:space="0" w:color="auto"/>
            <w:right w:val="none" w:sz="0" w:space="0" w:color="auto"/>
          </w:divBdr>
        </w:div>
        <w:div w:id="2021931617">
          <w:marLeft w:val="0"/>
          <w:marRight w:val="0"/>
          <w:marTop w:val="0"/>
          <w:marBottom w:val="0"/>
          <w:divBdr>
            <w:top w:val="none" w:sz="0" w:space="0" w:color="auto"/>
            <w:left w:val="none" w:sz="0" w:space="0" w:color="auto"/>
            <w:bottom w:val="none" w:sz="0" w:space="0" w:color="auto"/>
            <w:right w:val="none" w:sz="0" w:space="0" w:color="auto"/>
          </w:divBdr>
        </w:div>
        <w:div w:id="2132504784">
          <w:marLeft w:val="0"/>
          <w:marRight w:val="0"/>
          <w:marTop w:val="0"/>
          <w:marBottom w:val="0"/>
          <w:divBdr>
            <w:top w:val="none" w:sz="0" w:space="0" w:color="auto"/>
            <w:left w:val="none" w:sz="0" w:space="0" w:color="auto"/>
            <w:bottom w:val="none" w:sz="0" w:space="0" w:color="auto"/>
            <w:right w:val="none" w:sz="0" w:space="0" w:color="auto"/>
          </w:divBdr>
        </w:div>
      </w:divsChild>
    </w:div>
    <w:div w:id="135729458">
      <w:bodyDiv w:val="1"/>
      <w:marLeft w:val="0"/>
      <w:marRight w:val="0"/>
      <w:marTop w:val="0"/>
      <w:marBottom w:val="0"/>
      <w:divBdr>
        <w:top w:val="none" w:sz="0" w:space="0" w:color="auto"/>
        <w:left w:val="none" w:sz="0" w:space="0" w:color="auto"/>
        <w:bottom w:val="none" w:sz="0" w:space="0" w:color="auto"/>
        <w:right w:val="none" w:sz="0" w:space="0" w:color="auto"/>
      </w:divBdr>
    </w:div>
    <w:div w:id="148400190">
      <w:bodyDiv w:val="1"/>
      <w:marLeft w:val="0"/>
      <w:marRight w:val="0"/>
      <w:marTop w:val="0"/>
      <w:marBottom w:val="0"/>
      <w:divBdr>
        <w:top w:val="none" w:sz="0" w:space="0" w:color="auto"/>
        <w:left w:val="none" w:sz="0" w:space="0" w:color="auto"/>
        <w:bottom w:val="none" w:sz="0" w:space="0" w:color="auto"/>
        <w:right w:val="none" w:sz="0" w:space="0" w:color="auto"/>
      </w:divBdr>
    </w:div>
    <w:div w:id="232594076">
      <w:bodyDiv w:val="1"/>
      <w:marLeft w:val="0"/>
      <w:marRight w:val="0"/>
      <w:marTop w:val="0"/>
      <w:marBottom w:val="0"/>
      <w:divBdr>
        <w:top w:val="none" w:sz="0" w:space="0" w:color="auto"/>
        <w:left w:val="none" w:sz="0" w:space="0" w:color="auto"/>
        <w:bottom w:val="none" w:sz="0" w:space="0" w:color="auto"/>
        <w:right w:val="none" w:sz="0" w:space="0" w:color="auto"/>
      </w:divBdr>
    </w:div>
    <w:div w:id="480318209">
      <w:bodyDiv w:val="1"/>
      <w:marLeft w:val="0"/>
      <w:marRight w:val="0"/>
      <w:marTop w:val="0"/>
      <w:marBottom w:val="0"/>
      <w:divBdr>
        <w:top w:val="none" w:sz="0" w:space="0" w:color="auto"/>
        <w:left w:val="none" w:sz="0" w:space="0" w:color="auto"/>
        <w:bottom w:val="none" w:sz="0" w:space="0" w:color="auto"/>
        <w:right w:val="none" w:sz="0" w:space="0" w:color="auto"/>
      </w:divBdr>
    </w:div>
    <w:div w:id="529688485">
      <w:bodyDiv w:val="1"/>
      <w:marLeft w:val="0"/>
      <w:marRight w:val="0"/>
      <w:marTop w:val="0"/>
      <w:marBottom w:val="0"/>
      <w:divBdr>
        <w:top w:val="none" w:sz="0" w:space="0" w:color="auto"/>
        <w:left w:val="none" w:sz="0" w:space="0" w:color="auto"/>
        <w:bottom w:val="none" w:sz="0" w:space="0" w:color="auto"/>
        <w:right w:val="none" w:sz="0" w:space="0" w:color="auto"/>
      </w:divBdr>
    </w:div>
    <w:div w:id="533543762">
      <w:bodyDiv w:val="1"/>
      <w:marLeft w:val="0"/>
      <w:marRight w:val="0"/>
      <w:marTop w:val="0"/>
      <w:marBottom w:val="0"/>
      <w:divBdr>
        <w:top w:val="none" w:sz="0" w:space="0" w:color="auto"/>
        <w:left w:val="none" w:sz="0" w:space="0" w:color="auto"/>
        <w:bottom w:val="none" w:sz="0" w:space="0" w:color="auto"/>
        <w:right w:val="none" w:sz="0" w:space="0" w:color="auto"/>
      </w:divBdr>
    </w:div>
    <w:div w:id="590239506">
      <w:bodyDiv w:val="1"/>
      <w:marLeft w:val="0"/>
      <w:marRight w:val="0"/>
      <w:marTop w:val="0"/>
      <w:marBottom w:val="0"/>
      <w:divBdr>
        <w:top w:val="none" w:sz="0" w:space="0" w:color="auto"/>
        <w:left w:val="none" w:sz="0" w:space="0" w:color="auto"/>
        <w:bottom w:val="none" w:sz="0" w:space="0" w:color="auto"/>
        <w:right w:val="none" w:sz="0" w:space="0" w:color="auto"/>
      </w:divBdr>
    </w:div>
    <w:div w:id="643004555">
      <w:bodyDiv w:val="1"/>
      <w:marLeft w:val="0"/>
      <w:marRight w:val="0"/>
      <w:marTop w:val="0"/>
      <w:marBottom w:val="0"/>
      <w:divBdr>
        <w:top w:val="none" w:sz="0" w:space="0" w:color="auto"/>
        <w:left w:val="none" w:sz="0" w:space="0" w:color="auto"/>
        <w:bottom w:val="none" w:sz="0" w:space="0" w:color="auto"/>
        <w:right w:val="none" w:sz="0" w:space="0" w:color="auto"/>
      </w:divBdr>
    </w:div>
    <w:div w:id="682056197">
      <w:bodyDiv w:val="1"/>
      <w:marLeft w:val="0"/>
      <w:marRight w:val="0"/>
      <w:marTop w:val="0"/>
      <w:marBottom w:val="0"/>
      <w:divBdr>
        <w:top w:val="none" w:sz="0" w:space="0" w:color="auto"/>
        <w:left w:val="none" w:sz="0" w:space="0" w:color="auto"/>
        <w:bottom w:val="none" w:sz="0" w:space="0" w:color="auto"/>
        <w:right w:val="none" w:sz="0" w:space="0" w:color="auto"/>
      </w:divBdr>
      <w:divsChild>
        <w:div w:id="1513706">
          <w:marLeft w:val="0"/>
          <w:marRight w:val="0"/>
          <w:marTop w:val="0"/>
          <w:marBottom w:val="0"/>
          <w:divBdr>
            <w:top w:val="none" w:sz="0" w:space="0" w:color="auto"/>
            <w:left w:val="none" w:sz="0" w:space="0" w:color="auto"/>
            <w:bottom w:val="none" w:sz="0" w:space="0" w:color="auto"/>
            <w:right w:val="none" w:sz="0" w:space="0" w:color="auto"/>
          </w:divBdr>
          <w:divsChild>
            <w:div w:id="388263487">
              <w:marLeft w:val="0"/>
              <w:marRight w:val="0"/>
              <w:marTop w:val="0"/>
              <w:marBottom w:val="0"/>
              <w:divBdr>
                <w:top w:val="none" w:sz="0" w:space="0" w:color="auto"/>
                <w:left w:val="none" w:sz="0" w:space="0" w:color="auto"/>
                <w:bottom w:val="none" w:sz="0" w:space="0" w:color="auto"/>
                <w:right w:val="none" w:sz="0" w:space="0" w:color="auto"/>
              </w:divBdr>
              <w:divsChild>
                <w:div w:id="9069702">
                  <w:marLeft w:val="0"/>
                  <w:marRight w:val="0"/>
                  <w:marTop w:val="0"/>
                  <w:marBottom w:val="0"/>
                  <w:divBdr>
                    <w:top w:val="none" w:sz="0" w:space="0" w:color="auto"/>
                    <w:left w:val="none" w:sz="0" w:space="0" w:color="auto"/>
                    <w:bottom w:val="none" w:sz="0" w:space="0" w:color="auto"/>
                    <w:right w:val="none" w:sz="0" w:space="0" w:color="auto"/>
                  </w:divBdr>
                  <w:divsChild>
                    <w:div w:id="1554805271">
                      <w:marLeft w:val="0"/>
                      <w:marRight w:val="0"/>
                      <w:marTop w:val="0"/>
                      <w:marBottom w:val="0"/>
                      <w:divBdr>
                        <w:top w:val="none" w:sz="0" w:space="0" w:color="auto"/>
                        <w:left w:val="none" w:sz="0" w:space="0" w:color="auto"/>
                        <w:bottom w:val="none" w:sz="0" w:space="0" w:color="auto"/>
                        <w:right w:val="none" w:sz="0" w:space="0" w:color="auto"/>
                      </w:divBdr>
                      <w:divsChild>
                        <w:div w:id="1592279130">
                          <w:marLeft w:val="0"/>
                          <w:marRight w:val="0"/>
                          <w:marTop w:val="0"/>
                          <w:marBottom w:val="0"/>
                          <w:divBdr>
                            <w:top w:val="none" w:sz="0" w:space="0" w:color="auto"/>
                            <w:left w:val="none" w:sz="0" w:space="0" w:color="auto"/>
                            <w:bottom w:val="none" w:sz="0" w:space="0" w:color="auto"/>
                            <w:right w:val="none" w:sz="0" w:space="0" w:color="auto"/>
                          </w:divBdr>
                          <w:divsChild>
                            <w:div w:id="2133012916">
                              <w:marLeft w:val="0"/>
                              <w:marRight w:val="0"/>
                              <w:marTop w:val="0"/>
                              <w:marBottom w:val="0"/>
                              <w:divBdr>
                                <w:top w:val="none" w:sz="0" w:space="0" w:color="auto"/>
                                <w:left w:val="none" w:sz="0" w:space="0" w:color="auto"/>
                                <w:bottom w:val="none" w:sz="0" w:space="0" w:color="auto"/>
                                <w:right w:val="none" w:sz="0" w:space="0" w:color="auto"/>
                              </w:divBdr>
                              <w:divsChild>
                                <w:div w:id="1175804868">
                                  <w:marLeft w:val="0"/>
                                  <w:marRight w:val="0"/>
                                  <w:marTop w:val="0"/>
                                  <w:marBottom w:val="0"/>
                                  <w:divBdr>
                                    <w:top w:val="none" w:sz="0" w:space="0" w:color="auto"/>
                                    <w:left w:val="none" w:sz="0" w:space="0" w:color="auto"/>
                                    <w:bottom w:val="none" w:sz="0" w:space="0" w:color="auto"/>
                                    <w:right w:val="none" w:sz="0" w:space="0" w:color="auto"/>
                                  </w:divBdr>
                                  <w:divsChild>
                                    <w:div w:id="216937514">
                                      <w:marLeft w:val="0"/>
                                      <w:marRight w:val="0"/>
                                      <w:marTop w:val="0"/>
                                      <w:marBottom w:val="0"/>
                                      <w:divBdr>
                                        <w:top w:val="none" w:sz="0" w:space="0" w:color="auto"/>
                                        <w:left w:val="none" w:sz="0" w:space="0" w:color="auto"/>
                                        <w:bottom w:val="none" w:sz="0" w:space="0" w:color="auto"/>
                                        <w:right w:val="none" w:sz="0" w:space="0" w:color="auto"/>
                                      </w:divBdr>
                                      <w:divsChild>
                                        <w:div w:id="48765861">
                                          <w:marLeft w:val="0"/>
                                          <w:marRight w:val="0"/>
                                          <w:marTop w:val="0"/>
                                          <w:marBottom w:val="0"/>
                                          <w:divBdr>
                                            <w:top w:val="none" w:sz="0" w:space="0" w:color="auto"/>
                                            <w:left w:val="none" w:sz="0" w:space="0" w:color="auto"/>
                                            <w:bottom w:val="none" w:sz="0" w:space="0" w:color="auto"/>
                                            <w:right w:val="none" w:sz="0" w:space="0" w:color="auto"/>
                                          </w:divBdr>
                                          <w:divsChild>
                                            <w:div w:id="1959412444">
                                              <w:marLeft w:val="0"/>
                                              <w:marRight w:val="0"/>
                                              <w:marTop w:val="0"/>
                                              <w:marBottom w:val="0"/>
                                              <w:divBdr>
                                                <w:top w:val="none" w:sz="0" w:space="0" w:color="auto"/>
                                                <w:left w:val="none" w:sz="0" w:space="0" w:color="auto"/>
                                                <w:bottom w:val="none" w:sz="0" w:space="0" w:color="auto"/>
                                                <w:right w:val="none" w:sz="0" w:space="0" w:color="auto"/>
                                              </w:divBdr>
                                              <w:divsChild>
                                                <w:div w:id="1465468072">
                                                  <w:marLeft w:val="0"/>
                                                  <w:marRight w:val="0"/>
                                                  <w:marTop w:val="0"/>
                                                  <w:marBottom w:val="0"/>
                                                  <w:divBdr>
                                                    <w:top w:val="none" w:sz="0" w:space="0" w:color="auto"/>
                                                    <w:left w:val="none" w:sz="0" w:space="0" w:color="auto"/>
                                                    <w:bottom w:val="none" w:sz="0" w:space="0" w:color="auto"/>
                                                    <w:right w:val="none" w:sz="0" w:space="0" w:color="auto"/>
                                                  </w:divBdr>
                                                  <w:divsChild>
                                                    <w:div w:id="871187963">
                                                      <w:marLeft w:val="0"/>
                                                      <w:marRight w:val="0"/>
                                                      <w:marTop w:val="0"/>
                                                      <w:marBottom w:val="0"/>
                                                      <w:divBdr>
                                                        <w:top w:val="none" w:sz="0" w:space="0" w:color="auto"/>
                                                        <w:left w:val="none" w:sz="0" w:space="0" w:color="auto"/>
                                                        <w:bottom w:val="none" w:sz="0" w:space="0" w:color="auto"/>
                                                        <w:right w:val="none" w:sz="0" w:space="0" w:color="auto"/>
                                                      </w:divBdr>
                                                      <w:divsChild>
                                                        <w:div w:id="13682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132799">
      <w:bodyDiv w:val="1"/>
      <w:marLeft w:val="0"/>
      <w:marRight w:val="0"/>
      <w:marTop w:val="0"/>
      <w:marBottom w:val="0"/>
      <w:divBdr>
        <w:top w:val="none" w:sz="0" w:space="0" w:color="auto"/>
        <w:left w:val="none" w:sz="0" w:space="0" w:color="auto"/>
        <w:bottom w:val="none" w:sz="0" w:space="0" w:color="auto"/>
        <w:right w:val="none" w:sz="0" w:space="0" w:color="auto"/>
      </w:divBdr>
    </w:div>
    <w:div w:id="785999276">
      <w:bodyDiv w:val="1"/>
      <w:marLeft w:val="0"/>
      <w:marRight w:val="0"/>
      <w:marTop w:val="0"/>
      <w:marBottom w:val="0"/>
      <w:divBdr>
        <w:top w:val="none" w:sz="0" w:space="0" w:color="auto"/>
        <w:left w:val="none" w:sz="0" w:space="0" w:color="auto"/>
        <w:bottom w:val="none" w:sz="0" w:space="0" w:color="auto"/>
        <w:right w:val="none" w:sz="0" w:space="0" w:color="auto"/>
      </w:divBdr>
    </w:div>
    <w:div w:id="815607354">
      <w:bodyDiv w:val="1"/>
      <w:marLeft w:val="0"/>
      <w:marRight w:val="0"/>
      <w:marTop w:val="0"/>
      <w:marBottom w:val="0"/>
      <w:divBdr>
        <w:top w:val="none" w:sz="0" w:space="0" w:color="auto"/>
        <w:left w:val="none" w:sz="0" w:space="0" w:color="auto"/>
        <w:bottom w:val="none" w:sz="0" w:space="0" w:color="auto"/>
        <w:right w:val="none" w:sz="0" w:space="0" w:color="auto"/>
      </w:divBdr>
    </w:div>
    <w:div w:id="884365430">
      <w:bodyDiv w:val="1"/>
      <w:marLeft w:val="0"/>
      <w:marRight w:val="0"/>
      <w:marTop w:val="0"/>
      <w:marBottom w:val="0"/>
      <w:divBdr>
        <w:top w:val="none" w:sz="0" w:space="0" w:color="auto"/>
        <w:left w:val="none" w:sz="0" w:space="0" w:color="auto"/>
        <w:bottom w:val="none" w:sz="0" w:space="0" w:color="auto"/>
        <w:right w:val="none" w:sz="0" w:space="0" w:color="auto"/>
      </w:divBdr>
    </w:div>
    <w:div w:id="990668929">
      <w:bodyDiv w:val="1"/>
      <w:marLeft w:val="0"/>
      <w:marRight w:val="0"/>
      <w:marTop w:val="0"/>
      <w:marBottom w:val="0"/>
      <w:divBdr>
        <w:top w:val="none" w:sz="0" w:space="0" w:color="auto"/>
        <w:left w:val="none" w:sz="0" w:space="0" w:color="auto"/>
        <w:bottom w:val="none" w:sz="0" w:space="0" w:color="auto"/>
        <w:right w:val="none" w:sz="0" w:space="0" w:color="auto"/>
      </w:divBdr>
    </w:div>
    <w:div w:id="1181893567">
      <w:bodyDiv w:val="1"/>
      <w:marLeft w:val="0"/>
      <w:marRight w:val="0"/>
      <w:marTop w:val="0"/>
      <w:marBottom w:val="0"/>
      <w:divBdr>
        <w:top w:val="none" w:sz="0" w:space="0" w:color="auto"/>
        <w:left w:val="none" w:sz="0" w:space="0" w:color="auto"/>
        <w:bottom w:val="none" w:sz="0" w:space="0" w:color="auto"/>
        <w:right w:val="none" w:sz="0" w:space="0" w:color="auto"/>
      </w:divBdr>
    </w:div>
    <w:div w:id="1289891978">
      <w:bodyDiv w:val="1"/>
      <w:marLeft w:val="0"/>
      <w:marRight w:val="0"/>
      <w:marTop w:val="0"/>
      <w:marBottom w:val="0"/>
      <w:divBdr>
        <w:top w:val="none" w:sz="0" w:space="0" w:color="auto"/>
        <w:left w:val="none" w:sz="0" w:space="0" w:color="auto"/>
        <w:bottom w:val="none" w:sz="0" w:space="0" w:color="auto"/>
        <w:right w:val="none" w:sz="0" w:space="0" w:color="auto"/>
      </w:divBdr>
    </w:div>
    <w:div w:id="1345480164">
      <w:bodyDiv w:val="1"/>
      <w:marLeft w:val="0"/>
      <w:marRight w:val="0"/>
      <w:marTop w:val="0"/>
      <w:marBottom w:val="0"/>
      <w:divBdr>
        <w:top w:val="none" w:sz="0" w:space="0" w:color="auto"/>
        <w:left w:val="none" w:sz="0" w:space="0" w:color="auto"/>
        <w:bottom w:val="none" w:sz="0" w:space="0" w:color="auto"/>
        <w:right w:val="none" w:sz="0" w:space="0" w:color="auto"/>
      </w:divBdr>
    </w:div>
    <w:div w:id="1356081178">
      <w:bodyDiv w:val="1"/>
      <w:marLeft w:val="0"/>
      <w:marRight w:val="0"/>
      <w:marTop w:val="0"/>
      <w:marBottom w:val="0"/>
      <w:divBdr>
        <w:top w:val="none" w:sz="0" w:space="0" w:color="auto"/>
        <w:left w:val="none" w:sz="0" w:space="0" w:color="auto"/>
        <w:bottom w:val="none" w:sz="0" w:space="0" w:color="auto"/>
        <w:right w:val="none" w:sz="0" w:space="0" w:color="auto"/>
      </w:divBdr>
    </w:div>
    <w:div w:id="1449157108">
      <w:bodyDiv w:val="1"/>
      <w:marLeft w:val="0"/>
      <w:marRight w:val="0"/>
      <w:marTop w:val="0"/>
      <w:marBottom w:val="0"/>
      <w:divBdr>
        <w:top w:val="none" w:sz="0" w:space="0" w:color="auto"/>
        <w:left w:val="none" w:sz="0" w:space="0" w:color="auto"/>
        <w:bottom w:val="none" w:sz="0" w:space="0" w:color="auto"/>
        <w:right w:val="none" w:sz="0" w:space="0" w:color="auto"/>
      </w:divBdr>
    </w:div>
    <w:div w:id="1487670630">
      <w:bodyDiv w:val="1"/>
      <w:marLeft w:val="0"/>
      <w:marRight w:val="0"/>
      <w:marTop w:val="0"/>
      <w:marBottom w:val="0"/>
      <w:divBdr>
        <w:top w:val="none" w:sz="0" w:space="0" w:color="auto"/>
        <w:left w:val="none" w:sz="0" w:space="0" w:color="auto"/>
        <w:bottom w:val="none" w:sz="0" w:space="0" w:color="auto"/>
        <w:right w:val="none" w:sz="0" w:space="0" w:color="auto"/>
      </w:divBdr>
    </w:div>
    <w:div w:id="1497918098">
      <w:bodyDiv w:val="1"/>
      <w:marLeft w:val="0"/>
      <w:marRight w:val="0"/>
      <w:marTop w:val="0"/>
      <w:marBottom w:val="0"/>
      <w:divBdr>
        <w:top w:val="none" w:sz="0" w:space="0" w:color="auto"/>
        <w:left w:val="none" w:sz="0" w:space="0" w:color="auto"/>
        <w:bottom w:val="none" w:sz="0" w:space="0" w:color="auto"/>
        <w:right w:val="none" w:sz="0" w:space="0" w:color="auto"/>
      </w:divBdr>
    </w:div>
    <w:div w:id="1565607389">
      <w:bodyDiv w:val="1"/>
      <w:marLeft w:val="0"/>
      <w:marRight w:val="0"/>
      <w:marTop w:val="0"/>
      <w:marBottom w:val="0"/>
      <w:divBdr>
        <w:top w:val="none" w:sz="0" w:space="0" w:color="auto"/>
        <w:left w:val="none" w:sz="0" w:space="0" w:color="auto"/>
        <w:bottom w:val="none" w:sz="0" w:space="0" w:color="auto"/>
        <w:right w:val="none" w:sz="0" w:space="0" w:color="auto"/>
      </w:divBdr>
    </w:div>
    <w:div w:id="1730571049">
      <w:bodyDiv w:val="1"/>
      <w:marLeft w:val="0"/>
      <w:marRight w:val="0"/>
      <w:marTop w:val="0"/>
      <w:marBottom w:val="0"/>
      <w:divBdr>
        <w:top w:val="none" w:sz="0" w:space="0" w:color="auto"/>
        <w:left w:val="none" w:sz="0" w:space="0" w:color="auto"/>
        <w:bottom w:val="none" w:sz="0" w:space="0" w:color="auto"/>
        <w:right w:val="none" w:sz="0" w:space="0" w:color="auto"/>
      </w:divBdr>
    </w:div>
    <w:div w:id="1846821543">
      <w:bodyDiv w:val="1"/>
      <w:marLeft w:val="0"/>
      <w:marRight w:val="0"/>
      <w:marTop w:val="0"/>
      <w:marBottom w:val="0"/>
      <w:divBdr>
        <w:top w:val="none" w:sz="0" w:space="0" w:color="auto"/>
        <w:left w:val="none" w:sz="0" w:space="0" w:color="auto"/>
        <w:bottom w:val="none" w:sz="0" w:space="0" w:color="auto"/>
        <w:right w:val="none" w:sz="0" w:space="0" w:color="auto"/>
      </w:divBdr>
    </w:div>
    <w:div w:id="1941528792">
      <w:bodyDiv w:val="1"/>
      <w:marLeft w:val="0"/>
      <w:marRight w:val="0"/>
      <w:marTop w:val="0"/>
      <w:marBottom w:val="0"/>
      <w:divBdr>
        <w:top w:val="none" w:sz="0" w:space="0" w:color="auto"/>
        <w:left w:val="none" w:sz="0" w:space="0" w:color="auto"/>
        <w:bottom w:val="none" w:sz="0" w:space="0" w:color="auto"/>
        <w:right w:val="none" w:sz="0" w:space="0" w:color="auto"/>
      </w:divBdr>
    </w:div>
    <w:div w:id="1951162783">
      <w:bodyDiv w:val="1"/>
      <w:marLeft w:val="0"/>
      <w:marRight w:val="0"/>
      <w:marTop w:val="0"/>
      <w:marBottom w:val="0"/>
      <w:divBdr>
        <w:top w:val="none" w:sz="0" w:space="0" w:color="auto"/>
        <w:left w:val="none" w:sz="0" w:space="0" w:color="auto"/>
        <w:bottom w:val="none" w:sz="0" w:space="0" w:color="auto"/>
        <w:right w:val="none" w:sz="0" w:space="0" w:color="auto"/>
      </w:divBdr>
    </w:div>
    <w:div w:id="1976829168">
      <w:bodyDiv w:val="1"/>
      <w:marLeft w:val="0"/>
      <w:marRight w:val="0"/>
      <w:marTop w:val="0"/>
      <w:marBottom w:val="0"/>
      <w:divBdr>
        <w:top w:val="none" w:sz="0" w:space="0" w:color="auto"/>
        <w:left w:val="none" w:sz="0" w:space="0" w:color="auto"/>
        <w:bottom w:val="none" w:sz="0" w:space="0" w:color="auto"/>
        <w:right w:val="none" w:sz="0" w:space="0" w:color="auto"/>
      </w:divBdr>
      <w:divsChild>
        <w:div w:id="1125387154">
          <w:marLeft w:val="907"/>
          <w:marRight w:val="0"/>
          <w:marTop w:val="0"/>
          <w:marBottom w:val="0"/>
          <w:divBdr>
            <w:top w:val="none" w:sz="0" w:space="0" w:color="auto"/>
            <w:left w:val="none" w:sz="0" w:space="0" w:color="auto"/>
            <w:bottom w:val="none" w:sz="0" w:space="0" w:color="auto"/>
            <w:right w:val="none" w:sz="0" w:space="0" w:color="auto"/>
          </w:divBdr>
        </w:div>
      </w:divsChild>
    </w:div>
    <w:div w:id="1980840708">
      <w:bodyDiv w:val="1"/>
      <w:marLeft w:val="0"/>
      <w:marRight w:val="0"/>
      <w:marTop w:val="0"/>
      <w:marBottom w:val="0"/>
      <w:divBdr>
        <w:top w:val="none" w:sz="0" w:space="0" w:color="auto"/>
        <w:left w:val="none" w:sz="0" w:space="0" w:color="auto"/>
        <w:bottom w:val="none" w:sz="0" w:space="0" w:color="auto"/>
        <w:right w:val="none" w:sz="0" w:space="0" w:color="auto"/>
      </w:divBdr>
    </w:div>
    <w:div w:id="2009676343">
      <w:bodyDiv w:val="1"/>
      <w:marLeft w:val="0"/>
      <w:marRight w:val="0"/>
      <w:marTop w:val="0"/>
      <w:marBottom w:val="0"/>
      <w:divBdr>
        <w:top w:val="none" w:sz="0" w:space="0" w:color="auto"/>
        <w:left w:val="none" w:sz="0" w:space="0" w:color="auto"/>
        <w:bottom w:val="none" w:sz="0" w:space="0" w:color="auto"/>
        <w:right w:val="none" w:sz="0" w:space="0" w:color="auto"/>
      </w:divBdr>
    </w:div>
    <w:div w:id="2115897252">
      <w:bodyDiv w:val="1"/>
      <w:marLeft w:val="0"/>
      <w:marRight w:val="0"/>
      <w:marTop w:val="0"/>
      <w:marBottom w:val="0"/>
      <w:divBdr>
        <w:top w:val="none" w:sz="0" w:space="0" w:color="auto"/>
        <w:left w:val="none" w:sz="0" w:space="0" w:color="auto"/>
        <w:bottom w:val="none" w:sz="0" w:space="0" w:color="auto"/>
        <w:right w:val="none" w:sz="0" w:space="0" w:color="auto"/>
      </w:divBdr>
    </w:div>
    <w:div w:id="213486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arris@clarknub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rs.gov/pub/irs-irbs/irb24-0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ocouncil.org/resources/document/uTljNHN_T9II2VPclRSi4fDMWH_8Dx3bgNusJTYxDmtDBEoymHEbNSCnkOmoleYsWO4P45jifR-JE9IeDzjDjw2?token=a7f779fadfea4004b7a6da7bf072a2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pub/irs-pdf/f843.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ocouncil.org/TIC-TAQ-Comments-Submiss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dams@citrincooperma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33A50ACADD34F8B2A752D3F20EF31" ma:contentTypeVersion="18" ma:contentTypeDescription="Create a new document." ma:contentTypeScope="" ma:versionID="fdec58bbdb5bc667fc64c3bd05fcabf0">
  <xsd:schema xmlns:xsd="http://www.w3.org/2001/XMLSchema" xmlns:xs="http://www.w3.org/2001/XMLSchema" xmlns:p="http://schemas.microsoft.com/office/2006/metadata/properties" xmlns:ns2="8ba51e36-6525-43b5-b7c9-4748b3cf8f8a" xmlns:ns3="89289f1a-6348-45af-9e6e-8f6716caa773" targetNamespace="http://schemas.microsoft.com/office/2006/metadata/properties" ma:root="true" ma:fieldsID="505ac9b709892ae82d4ed4d50afc2786" ns2:_="" ns3:_="">
    <xsd:import namespace="8ba51e36-6525-43b5-b7c9-4748b3cf8f8a"/>
    <xsd:import namespace="89289f1a-6348-45af-9e6e-8f6716caa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1e36-6525-43b5-b7c9-4748b3cf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d2d3bb-0161-422f-ae69-ddc7265b31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289f1a-6348-45af-9e6e-8f6716caa7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eb0f09-c064-47f9-8701-114e78d1236d}" ma:internalName="TaxCatchAll" ma:showField="CatchAllData" ma:web="89289f1a-6348-45af-9e6e-8f6716caa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289f1a-6348-45af-9e6e-8f6716caa773" xsi:nil="true"/>
    <lcf76f155ced4ddcb4097134ff3c332f xmlns="8ba51e36-6525-43b5-b7c9-4748b3cf8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5A58C-A790-456A-8D63-D19FA239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1e36-6525-43b5-b7c9-4748b3cf8f8a"/>
    <ds:schemaRef ds:uri="89289f1a-6348-45af-9e6e-8f6716ca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A5C50-1A10-43A7-BC23-3C82C1AFA615}">
  <ds:schemaRefs>
    <ds:schemaRef ds:uri="http://schemas.openxmlformats.org/officeDocument/2006/bibliography"/>
  </ds:schemaRefs>
</ds:datastoreItem>
</file>

<file path=customXml/itemProps3.xml><?xml version="1.0" encoding="utf-8"?>
<ds:datastoreItem xmlns:ds="http://schemas.openxmlformats.org/officeDocument/2006/customXml" ds:itemID="{09568718-35EF-440D-A2EF-CC8DC24F254C}">
  <ds:schemaRefs>
    <ds:schemaRef ds:uri="http://schemas.microsoft.com/sharepoint/v3/contenttype/forms"/>
  </ds:schemaRefs>
</ds:datastoreItem>
</file>

<file path=customXml/itemProps4.xml><?xml version="1.0" encoding="utf-8"?>
<ds:datastoreItem xmlns:ds="http://schemas.openxmlformats.org/officeDocument/2006/customXml" ds:itemID="{C68AC97A-788C-443F-8FD5-A0A087FDC59A}">
  <ds:schemaRefs>
    <ds:schemaRef ds:uri="http://schemas.microsoft.com/office/2006/metadata/properties"/>
    <ds:schemaRef ds:uri="http://schemas.microsoft.com/office/infopath/2007/PartnerControls"/>
    <ds:schemaRef ds:uri="89289f1a-6348-45af-9e6e-8f6716caa773"/>
    <ds:schemaRef ds:uri="8ba51e36-6525-43b5-b7c9-4748b3cf8f8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Links>
    <vt:vector size="36" baseType="variant">
      <vt:variant>
        <vt:i4>327751</vt:i4>
      </vt:variant>
      <vt:variant>
        <vt:i4>15</vt:i4>
      </vt:variant>
      <vt:variant>
        <vt:i4>0</vt:i4>
      </vt:variant>
      <vt:variant>
        <vt:i4>5</vt:i4>
      </vt:variant>
      <vt:variant>
        <vt:lpwstr>https://www.eocouncil.org/resources/document/uTljNHN_T9II2VPclRSi4fDMWH_8Dx3bgNusJTYxDmtDBEoymHEbNSCnkOmoleYsWO4P45jifR-JE9IeDzjDjw2?token=a7f779fadfea4004b7a6da7bf072a227</vt:lpwstr>
      </vt:variant>
      <vt:variant>
        <vt:lpwstr/>
      </vt:variant>
      <vt:variant>
        <vt:i4>5177366</vt:i4>
      </vt:variant>
      <vt:variant>
        <vt:i4>12</vt:i4>
      </vt:variant>
      <vt:variant>
        <vt:i4>0</vt:i4>
      </vt:variant>
      <vt:variant>
        <vt:i4>5</vt:i4>
      </vt:variant>
      <vt:variant>
        <vt:lpwstr>https://www.eocouncil.org/TIC-TAQ-Comments-Submission</vt:lpwstr>
      </vt:variant>
      <vt:variant>
        <vt:lpwstr/>
      </vt:variant>
      <vt:variant>
        <vt:i4>7471182</vt:i4>
      </vt:variant>
      <vt:variant>
        <vt:i4>9</vt:i4>
      </vt:variant>
      <vt:variant>
        <vt:i4>0</vt:i4>
      </vt:variant>
      <vt:variant>
        <vt:i4>5</vt:i4>
      </vt:variant>
      <vt:variant>
        <vt:lpwstr>mailto:aadams@citrincooperman.com</vt:lpwstr>
      </vt:variant>
      <vt:variant>
        <vt:lpwstr/>
      </vt:variant>
      <vt:variant>
        <vt:i4>5243002</vt:i4>
      </vt:variant>
      <vt:variant>
        <vt:i4>6</vt:i4>
      </vt:variant>
      <vt:variant>
        <vt:i4>0</vt:i4>
      </vt:variant>
      <vt:variant>
        <vt:i4>5</vt:i4>
      </vt:variant>
      <vt:variant>
        <vt:lpwstr>mailto:jharris@clarknuber.com</vt:lpwstr>
      </vt:variant>
      <vt:variant>
        <vt:lpwstr/>
      </vt:variant>
      <vt:variant>
        <vt:i4>1376333</vt:i4>
      </vt:variant>
      <vt:variant>
        <vt:i4>3</vt:i4>
      </vt:variant>
      <vt:variant>
        <vt:i4>0</vt:i4>
      </vt:variant>
      <vt:variant>
        <vt:i4>5</vt:i4>
      </vt:variant>
      <vt:variant>
        <vt:lpwstr>https://www.irs.gov/pub/irs-irbs/irb24-07.pdf</vt:lpwstr>
      </vt:variant>
      <vt:variant>
        <vt:lpwstr/>
      </vt:variant>
      <vt:variant>
        <vt:i4>458829</vt:i4>
      </vt:variant>
      <vt:variant>
        <vt:i4>0</vt:i4>
      </vt:variant>
      <vt:variant>
        <vt:i4>0</vt:i4>
      </vt:variant>
      <vt:variant>
        <vt:i4>5</vt:i4>
      </vt:variant>
      <vt:variant>
        <vt:lpwstr>https://www.irs.gov/pub/irs-pdf/f843.pdf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Anne</dc:creator>
  <cp:keywords/>
  <dc:description/>
  <cp:lastModifiedBy>Jennifer Becker Harris</cp:lastModifiedBy>
  <cp:revision>5</cp:revision>
  <cp:lastPrinted>2024-03-05T15:52:00Z</cp:lastPrinted>
  <dcterms:created xsi:type="dcterms:W3CDTF">2024-03-05T16:48:00Z</dcterms:created>
  <dcterms:modified xsi:type="dcterms:W3CDTF">2024-03-06T15:36:00Z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2022-02-23T19:02:59Z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992f84ce-1c5e-4f0f-90e5-58b97bf51487</vt:lpwstr>
  </property>
  <property fmtid="{D5CDD505-2E9C-101B-9397-08002B2CF9AE}" pid="8" name="MSIP_Label_ea60d57e-af5b-4752-ac57-3e4f28ca11dc_ContentBits">
    <vt:lpwstr>0</vt:lpwstr>
  </property>
  <property fmtid="{D5CDD505-2E9C-101B-9397-08002B2CF9AE}" pid="9" name="_NewReviewCycle">
    <vt:lpwstr/>
  </property>
  <property fmtid="{D5CDD505-2E9C-101B-9397-08002B2CF9AE}" pid="10" name="ContentTypeId">
    <vt:lpwstr>0x0101009A733A50ACADD34F8B2A752D3F20EF31</vt:lpwstr>
  </property>
  <property fmtid="{D5CDD505-2E9C-101B-9397-08002B2CF9AE}" pid="11" name="MediaServiceImageTags">
    <vt:lpwstr/>
  </property>
</Properties>
</file>