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BEA3" w14:textId="1EC3B45A" w:rsidR="00C25679" w:rsidRDefault="00C25679" w:rsidP="00F328B9">
      <w:pPr>
        <w:shd w:val="clear" w:color="auto" w:fill="FFFFFF"/>
        <w:rPr>
          <w:rFonts w:ascii="Source Sans Pro" w:hAnsi="Source Sans Pro"/>
          <w:color w:val="1B1B1B"/>
        </w:rPr>
      </w:pPr>
      <w:r>
        <w:rPr>
          <w:rStyle w:val="Strong"/>
          <w:rFonts w:ascii="Source Sans Pro" w:hAnsi="Source Sans Pro"/>
          <w:color w:val="1B1B1B"/>
        </w:rPr>
        <w:t>7.20.4.2.1 (12-03-2018)</w:t>
      </w:r>
      <w:r w:rsidR="00F328B9">
        <w:rPr>
          <w:rStyle w:val="Strong"/>
          <w:rFonts w:ascii="Source Sans Pro" w:hAnsi="Source Sans Pro"/>
          <w:color w:val="1B1B1B"/>
        </w:rPr>
        <w:t xml:space="preserve">                                                              Annotated by Eve Borenstein November 2022</w:t>
      </w:r>
    </w:p>
    <w:p w14:paraId="2BC633CE" w14:textId="77777777" w:rsidR="00C25679" w:rsidRDefault="00C25679" w:rsidP="00C25679">
      <w:pPr>
        <w:pStyle w:val="Heading4"/>
        <w:shd w:val="clear" w:color="auto" w:fill="FFFFFF"/>
        <w:spacing w:before="75" w:beforeAutospacing="0" w:after="75" w:afterAutospacing="0"/>
        <w:rPr>
          <w:rFonts w:ascii="inherit" w:hAnsi="inherit"/>
          <w:color w:val="1B1B1B"/>
        </w:rPr>
      </w:pPr>
      <w:bookmarkStart w:id="0" w:name="idm139629799835856"/>
      <w:bookmarkEnd w:id="0"/>
      <w:r>
        <w:rPr>
          <w:rFonts w:ascii="inherit" w:hAnsi="inherit"/>
          <w:color w:val="1B1B1B"/>
        </w:rPr>
        <w:t>Determining Automatic Revocation Status/Impact</w:t>
      </w:r>
    </w:p>
    <w:p w14:paraId="6DBE2F57" w14:textId="77777777" w:rsidR="00C25679" w:rsidRDefault="00C25679" w:rsidP="00C25679">
      <w:pPr>
        <w:pStyle w:val="NormalWeb"/>
        <w:numPr>
          <w:ilvl w:val="0"/>
          <w:numId w:val="7"/>
        </w:numPr>
        <w:shd w:val="clear" w:color="auto" w:fill="FFFFFF"/>
        <w:spacing w:before="150" w:beforeAutospacing="0" w:after="150" w:afterAutospacing="0"/>
        <w:ind w:left="1335" w:firstLine="0"/>
        <w:rPr>
          <w:rFonts w:ascii="Source Sans Pro" w:hAnsi="Source Sans Pro"/>
          <w:color w:val="1B1B1B"/>
        </w:rPr>
      </w:pPr>
      <w:r>
        <w:rPr>
          <w:rFonts w:ascii="Source Sans Pro" w:hAnsi="Source Sans Pro"/>
          <w:color w:val="1B1B1B"/>
        </w:rPr>
        <w:t>Conduct or obtain IDRS research on </w:t>
      </w:r>
      <w:r>
        <w:rPr>
          <w:rStyle w:val="Strong"/>
          <w:rFonts w:ascii="Source Sans Pro" w:hAnsi="Source Sans Pro"/>
          <w:color w:val="1B1B1B"/>
        </w:rPr>
        <w:t>all cases</w:t>
      </w:r>
      <w:r>
        <w:rPr>
          <w:rFonts w:ascii="Source Sans Pro" w:hAnsi="Source Sans Pro"/>
          <w:color w:val="1B1B1B"/>
        </w:rPr>
        <w:t> to determine whether an organization is currently automatically revoked, records need to be updated to reflect automatic revocation, or needs actions taken to prevent an erroneous automatic revocation. Research IDRS command code BMFOLO (or INOLES) as well as BMFOLI and BMFOLT (as necessary).</w:t>
      </w:r>
    </w:p>
    <w:p w14:paraId="342AFDB7" w14:textId="77777777" w:rsidR="00C25679" w:rsidRDefault="00C25679" w:rsidP="00C25679">
      <w:pPr>
        <w:pStyle w:val="Heading3"/>
        <w:shd w:val="clear" w:color="auto" w:fill="FFFFFF"/>
        <w:spacing w:before="75" w:beforeAutospacing="0" w:after="0" w:afterAutospacing="0"/>
        <w:ind w:left="1335"/>
        <w:rPr>
          <w:rFonts w:ascii="inherit" w:hAnsi="inherit"/>
          <w:color w:val="1B1B1B"/>
        </w:rPr>
      </w:pPr>
      <w:bookmarkStart w:id="1" w:name="idm139629799833504"/>
      <w:bookmarkEnd w:id="1"/>
      <w:r>
        <w:rPr>
          <w:rFonts w:ascii="inherit" w:hAnsi="inherit"/>
          <w:color w:val="1B1B1B"/>
        </w:rPr>
        <w:t>Note:</w:t>
      </w:r>
    </w:p>
    <w:p w14:paraId="7054188A" w14:textId="77777777" w:rsidR="00C25679" w:rsidRDefault="00C25679" w:rsidP="00C25679">
      <w:pPr>
        <w:pStyle w:val="listitem"/>
        <w:shd w:val="clear" w:color="auto" w:fill="FFFFFF"/>
        <w:spacing w:before="0" w:beforeAutospacing="0" w:after="0" w:afterAutospacing="0"/>
        <w:ind w:left="1335"/>
        <w:rPr>
          <w:rFonts w:ascii="Source Sans Pro" w:hAnsi="Source Sans Pro"/>
          <w:color w:val="1B1B1B"/>
        </w:rPr>
      </w:pPr>
      <w:r>
        <w:rPr>
          <w:rFonts w:ascii="Source Sans Pro" w:hAnsi="Source Sans Pro"/>
          <w:color w:val="1B1B1B"/>
        </w:rPr>
        <w:t> </w:t>
      </w:r>
    </w:p>
    <w:p w14:paraId="653E55C6" w14:textId="77777777" w:rsidR="00C25679" w:rsidRDefault="00C25679" w:rsidP="00C25679">
      <w:pPr>
        <w:pStyle w:val="NormalWeb"/>
        <w:shd w:val="clear" w:color="auto" w:fill="FFFFFF"/>
        <w:spacing w:before="0" w:beforeAutospacing="0" w:after="150" w:afterAutospacing="0"/>
        <w:ind w:left="1335"/>
        <w:rPr>
          <w:rFonts w:ascii="Source Sans Pro" w:hAnsi="Source Sans Pro"/>
          <w:color w:val="1B1B1B"/>
        </w:rPr>
      </w:pPr>
      <w:r>
        <w:rPr>
          <w:rFonts w:ascii="Source Sans Pro" w:hAnsi="Source Sans Pro"/>
          <w:color w:val="1B1B1B"/>
        </w:rPr>
        <w:t>Use BMFOLT to confirm if a return was filed timely (including filed extensions). It may not be needed for every organization.</w:t>
      </w:r>
    </w:p>
    <w:p w14:paraId="236D7FA6" w14:textId="77777777" w:rsidR="00C25679" w:rsidRDefault="00C25679" w:rsidP="00C25679">
      <w:pPr>
        <w:pStyle w:val="NormalWeb"/>
        <w:numPr>
          <w:ilvl w:val="0"/>
          <w:numId w:val="7"/>
        </w:numPr>
        <w:shd w:val="clear" w:color="auto" w:fill="FFFFFF"/>
        <w:spacing w:before="150" w:beforeAutospacing="0" w:after="150" w:afterAutospacing="0"/>
        <w:ind w:left="1335" w:firstLine="0"/>
        <w:rPr>
          <w:rFonts w:ascii="Source Sans Pro" w:hAnsi="Source Sans Pro"/>
          <w:color w:val="1B1B1B"/>
        </w:rPr>
      </w:pPr>
      <w:r>
        <w:rPr>
          <w:rFonts w:ascii="Source Sans Pro" w:hAnsi="Source Sans Pro"/>
          <w:color w:val="1B1B1B"/>
        </w:rPr>
        <w:t>Import the IDRS research into the non-disclosable section of the TEDS case file.</w:t>
      </w:r>
    </w:p>
    <w:p w14:paraId="3AC6BA4D" w14:textId="77777777" w:rsidR="00C25679" w:rsidRDefault="00C25679" w:rsidP="00C25679">
      <w:pPr>
        <w:pStyle w:val="NormalWeb"/>
        <w:numPr>
          <w:ilvl w:val="0"/>
          <w:numId w:val="7"/>
        </w:numPr>
        <w:shd w:val="clear" w:color="auto" w:fill="FFFFFF"/>
        <w:spacing w:before="150" w:beforeAutospacing="0" w:after="150" w:afterAutospacing="0"/>
        <w:ind w:left="1335" w:firstLine="0"/>
        <w:rPr>
          <w:rFonts w:ascii="Source Sans Pro" w:hAnsi="Source Sans Pro"/>
          <w:color w:val="1B1B1B"/>
        </w:rPr>
      </w:pPr>
      <w:r>
        <w:rPr>
          <w:rFonts w:ascii="Source Sans Pro" w:hAnsi="Source Sans Pro"/>
          <w:color w:val="1B1B1B"/>
        </w:rPr>
        <w:t>Review IDRS research and information in the case file to determine if the organization is correctly in Status 97 or should be updated to Status 97 based on:</w:t>
      </w:r>
    </w:p>
    <w:p w14:paraId="74E6023F" w14:textId="77777777" w:rsidR="00C25679" w:rsidRDefault="00C25679" w:rsidP="00C25679">
      <w:pPr>
        <w:pStyle w:val="NormalWeb"/>
        <w:numPr>
          <w:ilvl w:val="1"/>
          <w:numId w:val="7"/>
        </w:numPr>
        <w:shd w:val="clear" w:color="auto" w:fill="FFFFFF"/>
        <w:spacing w:before="150" w:beforeAutospacing="0" w:after="150" w:afterAutospacing="0"/>
        <w:ind w:left="2295" w:firstLine="0"/>
        <w:rPr>
          <w:rFonts w:ascii="Source Sans Pro" w:hAnsi="Source Sans Pro"/>
          <w:color w:val="1B1B1B"/>
        </w:rPr>
      </w:pPr>
      <w:r>
        <w:rPr>
          <w:rFonts w:ascii="Source Sans Pro" w:hAnsi="Source Sans Pro"/>
          <w:color w:val="1B1B1B"/>
        </w:rPr>
        <w:t>Its date of formation</w:t>
      </w:r>
    </w:p>
    <w:p w14:paraId="36F128C4" w14:textId="77777777" w:rsidR="00C25679" w:rsidRDefault="00C25679" w:rsidP="00C25679">
      <w:pPr>
        <w:pStyle w:val="Heading3"/>
        <w:shd w:val="clear" w:color="auto" w:fill="FFFFFF"/>
        <w:spacing w:before="75" w:beforeAutospacing="0" w:after="0" w:afterAutospacing="0"/>
        <w:ind w:left="2295"/>
        <w:rPr>
          <w:rFonts w:ascii="inherit" w:hAnsi="inherit"/>
          <w:color w:val="1B1B1B"/>
        </w:rPr>
      </w:pPr>
      <w:bookmarkStart w:id="2" w:name="idm139629794415648"/>
      <w:bookmarkEnd w:id="2"/>
      <w:r>
        <w:rPr>
          <w:rFonts w:ascii="inherit" w:hAnsi="inherit"/>
          <w:color w:val="1B1B1B"/>
        </w:rPr>
        <w:t>Note:</w:t>
      </w:r>
    </w:p>
    <w:p w14:paraId="5CB5C709" w14:textId="77777777" w:rsidR="00C25679" w:rsidRDefault="00C25679" w:rsidP="00C25679">
      <w:pPr>
        <w:pStyle w:val="listitem"/>
        <w:shd w:val="clear" w:color="auto" w:fill="FFFFFF"/>
        <w:spacing w:before="0" w:beforeAutospacing="0" w:after="0" w:afterAutospacing="0"/>
        <w:ind w:left="2295"/>
        <w:rPr>
          <w:rFonts w:ascii="Source Sans Pro" w:hAnsi="Source Sans Pro"/>
          <w:color w:val="1B1B1B"/>
        </w:rPr>
      </w:pPr>
      <w:r>
        <w:rPr>
          <w:rFonts w:ascii="Source Sans Pro" w:hAnsi="Source Sans Pro"/>
          <w:color w:val="1B1B1B"/>
        </w:rPr>
        <w:t> </w:t>
      </w:r>
    </w:p>
    <w:p w14:paraId="44A18A52" w14:textId="77777777" w:rsidR="00C25679" w:rsidRDefault="00C25679" w:rsidP="00C25679">
      <w:pPr>
        <w:pStyle w:val="NormalWeb"/>
        <w:shd w:val="clear" w:color="auto" w:fill="FFFFFF"/>
        <w:spacing w:before="0" w:beforeAutospacing="0" w:after="150" w:afterAutospacing="0"/>
        <w:ind w:left="2295"/>
        <w:rPr>
          <w:rFonts w:ascii="Source Sans Pro" w:hAnsi="Source Sans Pro"/>
          <w:color w:val="1B1B1B"/>
        </w:rPr>
      </w:pPr>
      <w:r>
        <w:rPr>
          <w:rFonts w:ascii="Source Sans Pro" w:hAnsi="Source Sans Pro"/>
          <w:color w:val="1B1B1B"/>
        </w:rPr>
        <w:t>If an organization has changed its legal form after it was (or should be) automatically revoked, follow the procedures in this section and </w:t>
      </w:r>
      <w:r>
        <w:rPr>
          <w:rStyle w:val="Emphasis"/>
          <w:rFonts w:ascii="Source Sans Pro" w:hAnsi="Source Sans Pro"/>
          <w:color w:val="1B1B1B"/>
        </w:rPr>
        <w:t>IRM 7.20.4.2.2</w:t>
      </w:r>
      <w:r>
        <w:rPr>
          <w:rFonts w:ascii="Source Sans Pro" w:hAnsi="Source Sans Pro"/>
          <w:color w:val="1B1B1B"/>
        </w:rPr>
        <w:t>, Reinstatement Effective Date and Other Case Processing.</w:t>
      </w:r>
    </w:p>
    <w:p w14:paraId="044454C4" w14:textId="77777777" w:rsidR="00C25679" w:rsidRDefault="00C25679" w:rsidP="00C25679">
      <w:pPr>
        <w:pStyle w:val="NormalWeb"/>
        <w:numPr>
          <w:ilvl w:val="1"/>
          <w:numId w:val="7"/>
        </w:numPr>
        <w:shd w:val="clear" w:color="auto" w:fill="FFFFFF"/>
        <w:spacing w:before="150" w:beforeAutospacing="0" w:after="150" w:afterAutospacing="0"/>
        <w:ind w:left="2295" w:firstLine="0"/>
        <w:rPr>
          <w:rFonts w:ascii="Source Sans Pro" w:hAnsi="Source Sans Pro"/>
          <w:color w:val="1B1B1B"/>
        </w:rPr>
      </w:pPr>
      <w:r>
        <w:rPr>
          <w:rFonts w:ascii="Source Sans Pro" w:hAnsi="Source Sans Pro"/>
          <w:color w:val="1B1B1B"/>
        </w:rPr>
        <w:t>Its fiscal year month</w:t>
      </w:r>
    </w:p>
    <w:p w14:paraId="4C74A909" w14:textId="77777777" w:rsidR="00C25679" w:rsidRDefault="00C25679" w:rsidP="00C25679">
      <w:pPr>
        <w:pStyle w:val="NormalWeb"/>
        <w:numPr>
          <w:ilvl w:val="1"/>
          <w:numId w:val="7"/>
        </w:numPr>
        <w:shd w:val="clear" w:color="auto" w:fill="FFFFFF"/>
        <w:spacing w:before="150" w:beforeAutospacing="0" w:after="150" w:afterAutospacing="0"/>
        <w:ind w:left="2295" w:firstLine="0"/>
        <w:rPr>
          <w:rFonts w:ascii="Source Sans Pro" w:hAnsi="Source Sans Pro"/>
          <w:color w:val="1B1B1B"/>
        </w:rPr>
      </w:pPr>
      <w:r>
        <w:rPr>
          <w:rFonts w:ascii="Source Sans Pro" w:hAnsi="Source Sans Pro"/>
          <w:color w:val="1B1B1B"/>
        </w:rPr>
        <w:t>Prior case processing information (such as ruling and effective date)</w:t>
      </w:r>
    </w:p>
    <w:p w14:paraId="3285A333" w14:textId="77777777" w:rsidR="00C25679" w:rsidRDefault="00C25679" w:rsidP="00C25679">
      <w:pPr>
        <w:pStyle w:val="NormalWeb"/>
        <w:numPr>
          <w:ilvl w:val="1"/>
          <w:numId w:val="7"/>
        </w:numPr>
        <w:shd w:val="clear" w:color="auto" w:fill="FFFFFF"/>
        <w:spacing w:before="150" w:beforeAutospacing="0" w:after="150" w:afterAutospacing="0"/>
        <w:ind w:left="2295" w:firstLine="0"/>
        <w:rPr>
          <w:rFonts w:ascii="Source Sans Pro" w:hAnsi="Source Sans Pro"/>
          <w:color w:val="1B1B1B"/>
        </w:rPr>
      </w:pPr>
      <w:r>
        <w:rPr>
          <w:rFonts w:ascii="Source Sans Pro" w:hAnsi="Source Sans Pro"/>
          <w:color w:val="1B1B1B"/>
        </w:rPr>
        <w:t>Whether returns were filed</w:t>
      </w:r>
    </w:p>
    <w:p w14:paraId="4BD2A8B4" w14:textId="77777777" w:rsidR="00C25679" w:rsidRDefault="00C25679" w:rsidP="00C25679">
      <w:pPr>
        <w:pStyle w:val="Heading3"/>
        <w:shd w:val="clear" w:color="auto" w:fill="FFFFFF"/>
        <w:spacing w:before="75" w:beforeAutospacing="0" w:after="0" w:afterAutospacing="0"/>
        <w:ind w:left="2295"/>
        <w:rPr>
          <w:rFonts w:ascii="inherit" w:hAnsi="inherit"/>
          <w:color w:val="1B1B1B"/>
        </w:rPr>
      </w:pPr>
      <w:bookmarkStart w:id="3" w:name="idm139629794413008"/>
      <w:bookmarkEnd w:id="3"/>
      <w:r>
        <w:rPr>
          <w:rFonts w:ascii="inherit" w:hAnsi="inherit"/>
          <w:color w:val="1B1B1B"/>
        </w:rPr>
        <w:t>Reminder:</w:t>
      </w:r>
    </w:p>
    <w:p w14:paraId="6B9EDEAD" w14:textId="77777777" w:rsidR="00C25679" w:rsidRDefault="00C25679" w:rsidP="00C25679">
      <w:pPr>
        <w:pStyle w:val="listitem"/>
        <w:shd w:val="clear" w:color="auto" w:fill="FFFFFF"/>
        <w:spacing w:before="0" w:beforeAutospacing="0" w:after="0" w:afterAutospacing="0"/>
        <w:ind w:left="2295"/>
        <w:rPr>
          <w:rFonts w:ascii="Source Sans Pro" w:hAnsi="Source Sans Pro"/>
          <w:color w:val="1B1B1B"/>
        </w:rPr>
      </w:pPr>
      <w:r>
        <w:rPr>
          <w:rFonts w:ascii="Source Sans Pro" w:hAnsi="Source Sans Pro"/>
          <w:color w:val="1B1B1B"/>
        </w:rPr>
        <w:t> </w:t>
      </w:r>
    </w:p>
    <w:p w14:paraId="48D17228" w14:textId="77777777" w:rsidR="00C25679" w:rsidRDefault="00C25679" w:rsidP="00C25679">
      <w:pPr>
        <w:pStyle w:val="NormalWeb"/>
        <w:shd w:val="clear" w:color="auto" w:fill="FFFFFF"/>
        <w:spacing w:before="0" w:beforeAutospacing="0" w:after="150" w:afterAutospacing="0"/>
        <w:ind w:left="2295"/>
        <w:rPr>
          <w:rFonts w:ascii="Source Sans Pro" w:hAnsi="Source Sans Pro"/>
          <w:color w:val="1B1B1B"/>
        </w:rPr>
      </w:pPr>
      <w:r>
        <w:rPr>
          <w:rFonts w:ascii="Source Sans Pro" w:hAnsi="Source Sans Pro"/>
          <w:color w:val="1B1B1B"/>
        </w:rPr>
        <w:t>An organization’s filing a return (for </w:t>
      </w:r>
      <w:r>
        <w:rPr>
          <w:rStyle w:val="Strong"/>
          <w:rFonts w:ascii="Source Sans Pro" w:hAnsi="Source Sans Pro"/>
          <w:color w:val="1B1B1B"/>
        </w:rPr>
        <w:t>any one</w:t>
      </w:r>
      <w:r>
        <w:rPr>
          <w:rFonts w:ascii="Source Sans Pro" w:hAnsi="Source Sans Pro"/>
          <w:color w:val="1B1B1B"/>
        </w:rPr>
        <w:t> of the three years in question) by the return due date of the third year (including filed extensions) meets the filing requirement for those years to avoid automatic revocation.</w:t>
      </w:r>
    </w:p>
    <w:p w14:paraId="2615442C" w14:textId="77777777" w:rsidR="00C25679" w:rsidRDefault="00C25679" w:rsidP="00C25679">
      <w:pPr>
        <w:pStyle w:val="Heading3"/>
        <w:shd w:val="clear" w:color="auto" w:fill="FFFFFF"/>
        <w:spacing w:before="75" w:beforeAutospacing="0" w:after="0" w:afterAutospacing="0"/>
        <w:ind w:left="2295"/>
        <w:rPr>
          <w:rFonts w:ascii="inherit" w:hAnsi="inherit"/>
          <w:color w:val="1B1B1B"/>
        </w:rPr>
      </w:pPr>
      <w:bookmarkStart w:id="4" w:name="idm139629794411360"/>
      <w:bookmarkEnd w:id="4"/>
      <w:r>
        <w:rPr>
          <w:rFonts w:ascii="inherit" w:hAnsi="inherit"/>
          <w:color w:val="1B1B1B"/>
        </w:rPr>
        <w:t>Note:</w:t>
      </w:r>
    </w:p>
    <w:p w14:paraId="18E50515" w14:textId="77777777" w:rsidR="00C25679" w:rsidRDefault="00C25679" w:rsidP="00C25679">
      <w:pPr>
        <w:pStyle w:val="listitem"/>
        <w:shd w:val="clear" w:color="auto" w:fill="FFFFFF"/>
        <w:spacing w:before="0" w:beforeAutospacing="0" w:after="0" w:afterAutospacing="0"/>
        <w:ind w:left="2295"/>
        <w:rPr>
          <w:rFonts w:ascii="Source Sans Pro" w:hAnsi="Source Sans Pro"/>
          <w:color w:val="1B1B1B"/>
        </w:rPr>
      </w:pPr>
      <w:r>
        <w:rPr>
          <w:rFonts w:ascii="Source Sans Pro" w:hAnsi="Source Sans Pro"/>
          <w:color w:val="1B1B1B"/>
        </w:rPr>
        <w:t> </w:t>
      </w:r>
    </w:p>
    <w:p w14:paraId="2500B9D7" w14:textId="77777777" w:rsidR="00C25679" w:rsidRDefault="00C25679" w:rsidP="00C25679">
      <w:pPr>
        <w:pStyle w:val="NormalWeb"/>
        <w:shd w:val="clear" w:color="auto" w:fill="FFFFFF"/>
        <w:spacing w:before="0" w:beforeAutospacing="0" w:after="150" w:afterAutospacing="0"/>
        <w:ind w:left="2295"/>
        <w:rPr>
          <w:rFonts w:ascii="Source Sans Pro" w:hAnsi="Source Sans Pro"/>
          <w:color w:val="1B1B1B"/>
        </w:rPr>
      </w:pPr>
      <w:r>
        <w:rPr>
          <w:rFonts w:ascii="Source Sans Pro" w:hAnsi="Source Sans Pro"/>
          <w:color w:val="1B1B1B"/>
        </w:rPr>
        <w:t xml:space="preserve">If the organization didn’t file for exemption within 27 months of formation, or meet Treas. Reg. 301-9100 relief requirements, and there </w:t>
      </w:r>
      <w:r>
        <w:rPr>
          <w:rFonts w:ascii="Source Sans Pro" w:hAnsi="Source Sans Pro"/>
          <w:color w:val="1B1B1B"/>
        </w:rPr>
        <w:lastRenderedPageBreak/>
        <w:t>is no indication of a request for reinstatement, do not push to Status 97. Grant exemption from postmark date and complete a Special Handling Notice for TC590 input. See IRM 7.20.2.2.1.</w:t>
      </w:r>
    </w:p>
    <w:p w14:paraId="27E64453" w14:textId="77777777" w:rsidR="00C25679" w:rsidRDefault="00C25679" w:rsidP="00C25679">
      <w:pPr>
        <w:pStyle w:val="NormalWeb"/>
        <w:numPr>
          <w:ilvl w:val="0"/>
          <w:numId w:val="7"/>
        </w:numPr>
        <w:shd w:val="clear" w:color="auto" w:fill="FFFFFF"/>
        <w:spacing w:before="150" w:beforeAutospacing="0" w:after="150" w:afterAutospacing="0"/>
        <w:ind w:left="1335" w:firstLine="0"/>
        <w:rPr>
          <w:rFonts w:ascii="Source Sans Pro" w:hAnsi="Source Sans Pro"/>
          <w:color w:val="1B1B1B"/>
        </w:rPr>
      </w:pPr>
      <w:r>
        <w:rPr>
          <w:rFonts w:ascii="Source Sans Pro" w:hAnsi="Source Sans Pro"/>
          <w:color w:val="1B1B1B"/>
        </w:rPr>
        <w:t>Request additional information if the organization’s date of formation and/or fiscal year month are unclear or unknown.</w:t>
      </w:r>
    </w:p>
    <w:p w14:paraId="47D7E81D" w14:textId="77777777" w:rsidR="00C25679" w:rsidRPr="00C25679" w:rsidRDefault="00C25679" w:rsidP="00C25679">
      <w:pPr>
        <w:pStyle w:val="NormalWeb"/>
        <w:numPr>
          <w:ilvl w:val="0"/>
          <w:numId w:val="7"/>
        </w:numPr>
        <w:shd w:val="clear" w:color="auto" w:fill="FFFFFF"/>
        <w:spacing w:before="150" w:beforeAutospacing="0" w:after="150" w:afterAutospacing="0"/>
        <w:ind w:left="1335" w:firstLine="0"/>
        <w:rPr>
          <w:rFonts w:ascii="Source Sans Pro" w:hAnsi="Source Sans Pro"/>
          <w:color w:val="1B1B1B"/>
          <w:highlight w:val="yellow"/>
        </w:rPr>
      </w:pPr>
      <w:r w:rsidRPr="00C25679">
        <w:rPr>
          <w:rFonts w:ascii="Source Sans Pro" w:hAnsi="Source Sans Pro"/>
          <w:color w:val="1B1B1B"/>
          <w:highlight w:val="yellow"/>
        </w:rPr>
        <w:t>Determine whether automatic revocation is correct or required.</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6"/>
        <w:gridCol w:w="5079"/>
      </w:tblGrid>
      <w:tr w:rsidR="00C25679" w14:paraId="7922265A" w14:textId="77777777" w:rsidTr="00C25679">
        <w:trPr>
          <w:tblHeader/>
        </w:trPr>
        <w:tc>
          <w:tcPr>
            <w:tcW w:w="0" w:type="auto"/>
            <w:shd w:val="clear" w:color="auto" w:fill="auto"/>
            <w:tcMar>
              <w:top w:w="75" w:type="dxa"/>
              <w:left w:w="75" w:type="dxa"/>
              <w:bottom w:w="75" w:type="dxa"/>
              <w:right w:w="75" w:type="dxa"/>
            </w:tcMar>
            <w:vAlign w:val="bottom"/>
            <w:hideMark/>
          </w:tcPr>
          <w:p w14:paraId="40F070B5" w14:textId="77777777" w:rsidR="00C25679" w:rsidRDefault="00C25679">
            <w:pPr>
              <w:spacing w:after="300"/>
              <w:rPr>
                <w:rFonts w:ascii="Times New Roman" w:hAnsi="Times New Roman"/>
                <w:b/>
                <w:bCs/>
                <w:color w:val="1B1B1B"/>
                <w:sz w:val="27"/>
                <w:szCs w:val="27"/>
              </w:rPr>
            </w:pPr>
            <w:r>
              <w:rPr>
                <w:rStyle w:val="Strong"/>
                <w:color w:val="1B1B1B"/>
                <w:sz w:val="27"/>
                <w:szCs w:val="27"/>
              </w:rPr>
              <w:t>If the organization</w:t>
            </w:r>
          </w:p>
        </w:tc>
        <w:tc>
          <w:tcPr>
            <w:tcW w:w="0" w:type="auto"/>
            <w:shd w:val="clear" w:color="auto" w:fill="auto"/>
            <w:tcMar>
              <w:top w:w="75" w:type="dxa"/>
              <w:left w:w="75" w:type="dxa"/>
              <w:bottom w:w="75" w:type="dxa"/>
              <w:right w:w="75" w:type="dxa"/>
            </w:tcMar>
            <w:vAlign w:val="bottom"/>
            <w:hideMark/>
          </w:tcPr>
          <w:p w14:paraId="6320B73A" w14:textId="77777777" w:rsidR="00C25679" w:rsidRDefault="00C25679">
            <w:pPr>
              <w:spacing w:after="300"/>
              <w:rPr>
                <w:b/>
                <w:bCs/>
                <w:color w:val="1B1B1B"/>
                <w:sz w:val="27"/>
                <w:szCs w:val="27"/>
              </w:rPr>
            </w:pPr>
            <w:r>
              <w:rPr>
                <w:rStyle w:val="Strong"/>
                <w:color w:val="1B1B1B"/>
                <w:sz w:val="27"/>
                <w:szCs w:val="27"/>
              </w:rPr>
              <w:t>Then</w:t>
            </w:r>
          </w:p>
        </w:tc>
      </w:tr>
      <w:tr w:rsidR="00C25679" w14:paraId="2796E8D2" w14:textId="77777777" w:rsidTr="00C25679">
        <w:tc>
          <w:tcPr>
            <w:tcW w:w="0" w:type="auto"/>
            <w:shd w:val="clear" w:color="auto" w:fill="auto"/>
            <w:tcMar>
              <w:top w:w="0" w:type="dxa"/>
              <w:left w:w="75" w:type="dxa"/>
              <w:bottom w:w="0" w:type="dxa"/>
              <w:right w:w="75" w:type="dxa"/>
            </w:tcMar>
            <w:hideMark/>
          </w:tcPr>
          <w:p w14:paraId="2E263552" w14:textId="77777777" w:rsidR="00C25679" w:rsidRDefault="00C25679">
            <w:pPr>
              <w:spacing w:after="300"/>
              <w:rPr>
                <w:sz w:val="24"/>
                <w:szCs w:val="24"/>
              </w:rPr>
            </w:pPr>
            <w:r>
              <w:t>Re-formed as a new organization since it was originally created</w:t>
            </w:r>
          </w:p>
        </w:tc>
        <w:tc>
          <w:tcPr>
            <w:tcW w:w="0" w:type="auto"/>
            <w:shd w:val="clear" w:color="auto" w:fill="auto"/>
            <w:tcMar>
              <w:top w:w="0" w:type="dxa"/>
              <w:left w:w="75" w:type="dxa"/>
              <w:bottom w:w="0" w:type="dxa"/>
              <w:right w:w="75" w:type="dxa"/>
            </w:tcMar>
            <w:hideMark/>
          </w:tcPr>
          <w:p w14:paraId="0AD8508D" w14:textId="77777777" w:rsidR="00C25679" w:rsidRDefault="00C25679">
            <w:pPr>
              <w:spacing w:after="300"/>
            </w:pPr>
            <w:r>
              <w:t>See </w:t>
            </w:r>
            <w:r>
              <w:rPr>
                <w:rStyle w:val="Emphasis"/>
              </w:rPr>
              <w:t>IRM 7.20.4.2.5</w:t>
            </w:r>
            <w:r>
              <w:t>, New Organization.</w:t>
            </w:r>
          </w:p>
        </w:tc>
      </w:tr>
      <w:tr w:rsidR="00C25679" w14:paraId="09D5163A" w14:textId="77777777" w:rsidTr="00C25679">
        <w:tc>
          <w:tcPr>
            <w:tcW w:w="0" w:type="auto"/>
            <w:shd w:val="clear" w:color="auto" w:fill="auto"/>
            <w:tcMar>
              <w:top w:w="0" w:type="dxa"/>
              <w:left w:w="75" w:type="dxa"/>
              <w:bottom w:w="0" w:type="dxa"/>
              <w:right w:w="75" w:type="dxa"/>
            </w:tcMar>
            <w:hideMark/>
          </w:tcPr>
          <w:p w14:paraId="636E9196" w14:textId="77777777" w:rsidR="00C25679" w:rsidRDefault="00C25679">
            <w:pPr>
              <w:spacing w:after="300"/>
            </w:pPr>
            <w:r>
              <w:t>Is correctly revoked and is in Status 97 on IDRS</w:t>
            </w:r>
          </w:p>
        </w:tc>
        <w:tc>
          <w:tcPr>
            <w:tcW w:w="0" w:type="auto"/>
            <w:shd w:val="clear" w:color="auto" w:fill="auto"/>
            <w:tcMar>
              <w:top w:w="0" w:type="dxa"/>
              <w:left w:w="75" w:type="dxa"/>
              <w:bottom w:w="0" w:type="dxa"/>
              <w:right w:w="75" w:type="dxa"/>
            </w:tcMar>
            <w:hideMark/>
          </w:tcPr>
          <w:p w14:paraId="23D40468" w14:textId="77777777" w:rsidR="00C25679" w:rsidRDefault="00C25679">
            <w:pPr>
              <w:spacing w:after="300"/>
            </w:pPr>
            <w:r>
              <w:t>Review Tax Exempt Organization Search to ensure the organization’s automatic revocation date is listed and correct.</w:t>
            </w:r>
          </w:p>
          <w:p w14:paraId="17B9C640" w14:textId="77777777" w:rsidR="00C25679" w:rsidRDefault="00C25679" w:rsidP="00C25679">
            <w:pPr>
              <w:pStyle w:val="ListParagraph"/>
              <w:numPr>
                <w:ilvl w:val="0"/>
                <w:numId w:val="13"/>
              </w:numPr>
              <w:spacing w:after="300"/>
            </w:pPr>
            <w:r>
              <w:t xml:space="preserve">If the </w:t>
            </w:r>
            <w:proofErr w:type="gramStart"/>
            <w:r>
              <w:t>Tax Exempt</w:t>
            </w:r>
            <w:proofErr w:type="gramEnd"/>
            <w:r>
              <w:t xml:space="preserve"> Organization Search revocation date is correct, see </w:t>
            </w:r>
            <w:r w:rsidRPr="00C25679">
              <w:rPr>
                <w:i/>
                <w:iCs/>
              </w:rPr>
              <w:t>IRM 7.20.4.2.2</w:t>
            </w:r>
            <w:r>
              <w:t>, Effective Date of Reinstatement and Other Case Processing.</w:t>
            </w:r>
          </w:p>
          <w:p w14:paraId="4CF74F21" w14:textId="77777777" w:rsidR="00C25679" w:rsidRDefault="00C25679" w:rsidP="00C25679">
            <w:pPr>
              <w:pStyle w:val="ListParagraph"/>
              <w:numPr>
                <w:ilvl w:val="0"/>
                <w:numId w:val="13"/>
              </w:numPr>
              <w:spacing w:after="300"/>
            </w:pPr>
            <w:r>
              <w:t xml:space="preserve">If the </w:t>
            </w:r>
            <w:proofErr w:type="gramStart"/>
            <w:r>
              <w:t>Tax Exempt</w:t>
            </w:r>
            <w:proofErr w:type="gramEnd"/>
            <w:r>
              <w:t xml:space="preserve"> Organization Search revocation date is later than the correct revocation date, see </w:t>
            </w:r>
            <w:r w:rsidRPr="00C25679">
              <w:rPr>
                <w:i/>
                <w:iCs/>
              </w:rPr>
              <w:t>IRM 7.20.4.2.6</w:t>
            </w:r>
            <w:r>
              <w:t>, Tax Exempt Organization Search Corrections.</w:t>
            </w:r>
          </w:p>
          <w:p w14:paraId="46A38293" w14:textId="77777777" w:rsidR="00C25679" w:rsidRDefault="00C25679" w:rsidP="00C25679">
            <w:pPr>
              <w:pStyle w:val="ListParagraph"/>
              <w:numPr>
                <w:ilvl w:val="0"/>
                <w:numId w:val="13"/>
              </w:numPr>
              <w:spacing w:after="300"/>
            </w:pPr>
            <w:r>
              <w:t>If the revocation date is prior to the correct revocation date, see </w:t>
            </w:r>
            <w:r w:rsidRPr="00C25679">
              <w:rPr>
                <w:i/>
                <w:iCs/>
              </w:rPr>
              <w:t>IRM 7.20.4.2.7</w:t>
            </w:r>
            <w:r>
              <w:t>, Erroneous Revocations.</w:t>
            </w:r>
          </w:p>
        </w:tc>
      </w:tr>
      <w:tr w:rsidR="00C25679" w14:paraId="41BC5F4D" w14:textId="77777777" w:rsidTr="00C25679">
        <w:tc>
          <w:tcPr>
            <w:tcW w:w="0" w:type="auto"/>
            <w:shd w:val="clear" w:color="auto" w:fill="auto"/>
            <w:tcMar>
              <w:top w:w="0" w:type="dxa"/>
              <w:left w:w="75" w:type="dxa"/>
              <w:bottom w:w="0" w:type="dxa"/>
              <w:right w:w="75" w:type="dxa"/>
            </w:tcMar>
            <w:hideMark/>
          </w:tcPr>
          <w:p w14:paraId="4EC253DC" w14:textId="77777777" w:rsidR="00C25679" w:rsidRPr="00C25679" w:rsidRDefault="00C25679">
            <w:pPr>
              <w:rPr>
                <w:highlight w:val="yellow"/>
              </w:rPr>
            </w:pPr>
            <w:r w:rsidRPr="00C25679">
              <w:rPr>
                <w:highlight w:val="yellow"/>
              </w:rPr>
              <w:t>Must be updated (“pushed”) to Status 97</w:t>
            </w:r>
          </w:p>
        </w:tc>
        <w:tc>
          <w:tcPr>
            <w:tcW w:w="0" w:type="auto"/>
            <w:shd w:val="clear" w:color="auto" w:fill="auto"/>
            <w:tcMar>
              <w:top w:w="0" w:type="dxa"/>
              <w:left w:w="75" w:type="dxa"/>
              <w:bottom w:w="0" w:type="dxa"/>
              <w:right w:w="75" w:type="dxa"/>
            </w:tcMar>
            <w:hideMark/>
          </w:tcPr>
          <w:p w14:paraId="1017FFE2" w14:textId="77777777" w:rsidR="00C25679" w:rsidRPr="00C25679" w:rsidRDefault="00C25679">
            <w:pPr>
              <w:rPr>
                <w:highlight w:val="yellow"/>
              </w:rPr>
            </w:pPr>
            <w:r w:rsidRPr="00C25679">
              <w:rPr>
                <w:highlight w:val="yellow"/>
              </w:rPr>
              <w:t>Email *TE/GE-EO-Correspondence Unit with the following:</w:t>
            </w:r>
          </w:p>
          <w:p w14:paraId="03C0363B"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Subject line: Update to Status 97</w:t>
            </w:r>
          </w:p>
          <w:p w14:paraId="7FED2097"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Organization name</w:t>
            </w:r>
          </w:p>
          <w:p w14:paraId="470832AC"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Employer Identification Number (EIN)</w:t>
            </w:r>
          </w:p>
          <w:p w14:paraId="208CC707"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Subsection requested</w:t>
            </w:r>
          </w:p>
          <w:p w14:paraId="53BC2983"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Date of formation</w:t>
            </w:r>
          </w:p>
          <w:p w14:paraId="74917BDA"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Fiscal year month</w:t>
            </w:r>
          </w:p>
          <w:p w14:paraId="0C493E4E" w14:textId="77777777" w:rsidR="00C25679" w:rsidRPr="00C25679" w:rsidRDefault="00C25679" w:rsidP="00C25679">
            <w:pPr>
              <w:pStyle w:val="NormalWeb"/>
              <w:numPr>
                <w:ilvl w:val="1"/>
                <w:numId w:val="9"/>
              </w:numPr>
              <w:spacing w:before="0" w:beforeAutospacing="0" w:after="0" w:afterAutospacing="0"/>
              <w:ind w:left="960" w:firstLine="0"/>
              <w:rPr>
                <w:rFonts w:asciiTheme="minorHAnsi" w:hAnsiTheme="minorHAnsi" w:cstheme="minorHAnsi"/>
                <w:sz w:val="22"/>
                <w:szCs w:val="22"/>
                <w:highlight w:val="yellow"/>
              </w:rPr>
            </w:pPr>
            <w:r w:rsidRPr="00C25679">
              <w:rPr>
                <w:rFonts w:asciiTheme="minorHAnsi" w:hAnsiTheme="minorHAnsi" w:cstheme="minorHAnsi"/>
                <w:sz w:val="22"/>
                <w:szCs w:val="22"/>
                <w:highlight w:val="yellow"/>
              </w:rPr>
              <w:t>Proposed revocation date</w:t>
            </w:r>
          </w:p>
          <w:p w14:paraId="05C06A58" w14:textId="79074DE0" w:rsidR="00C25679" w:rsidRPr="00C25679" w:rsidRDefault="00C25679" w:rsidP="00C25679">
            <w:pPr>
              <w:rPr>
                <w:rFonts w:ascii="inherit" w:hAnsi="inherit"/>
                <w:highlight w:val="yellow"/>
              </w:rPr>
            </w:pPr>
            <w:r w:rsidRPr="00C25679">
              <w:rPr>
                <w:highlight w:val="yellow"/>
              </w:rPr>
              <w:t>Import the email into the non-disclosable section of the TEDS case file.</w:t>
            </w:r>
            <w:r>
              <w:rPr>
                <w:highlight w:val="yellow"/>
              </w:rPr>
              <w:t xml:space="preserve"> </w:t>
            </w:r>
            <w:bookmarkStart w:id="5" w:name="idm139629785863504"/>
            <w:bookmarkEnd w:id="5"/>
            <w:r w:rsidRPr="00C25679">
              <w:rPr>
                <w:rFonts w:ascii="inherit" w:hAnsi="inherit"/>
                <w:sz w:val="23"/>
                <w:highlight w:val="yellow"/>
              </w:rPr>
              <w:t xml:space="preserve">Note: </w:t>
            </w:r>
            <w:r w:rsidRPr="00C25679">
              <w:rPr>
                <w:sz w:val="18"/>
                <w:szCs w:val="18"/>
                <w:highlight w:val="yellow"/>
              </w:rPr>
              <w:t>If the proposed revocation date is incorrect, the Correspondence Unit sends you an email with the correct date (typically within 48 hours).</w:t>
            </w:r>
          </w:p>
        </w:tc>
      </w:tr>
      <w:tr w:rsidR="00C25679" w14:paraId="34A09647" w14:textId="77777777" w:rsidTr="00C25679">
        <w:tc>
          <w:tcPr>
            <w:tcW w:w="0" w:type="auto"/>
            <w:shd w:val="clear" w:color="auto" w:fill="auto"/>
            <w:tcMar>
              <w:top w:w="0" w:type="dxa"/>
              <w:left w:w="75" w:type="dxa"/>
              <w:bottom w:w="0" w:type="dxa"/>
              <w:right w:w="75" w:type="dxa"/>
            </w:tcMar>
            <w:hideMark/>
          </w:tcPr>
          <w:p w14:paraId="72A0E2B0" w14:textId="77777777" w:rsidR="00C25679" w:rsidRDefault="00C25679">
            <w:r>
              <w:lastRenderedPageBreak/>
              <w:t>May have been erroneously revoked, including errors related to prior incorrect case processing</w:t>
            </w:r>
          </w:p>
        </w:tc>
        <w:tc>
          <w:tcPr>
            <w:tcW w:w="0" w:type="auto"/>
            <w:shd w:val="clear" w:color="auto" w:fill="auto"/>
            <w:tcMar>
              <w:top w:w="0" w:type="dxa"/>
              <w:left w:w="75" w:type="dxa"/>
              <w:bottom w:w="0" w:type="dxa"/>
              <w:right w:w="75" w:type="dxa"/>
            </w:tcMar>
            <w:hideMark/>
          </w:tcPr>
          <w:p w14:paraId="21257259" w14:textId="77777777" w:rsidR="00C25679" w:rsidRDefault="00C25679">
            <w:r>
              <w:t>See </w:t>
            </w:r>
            <w:r>
              <w:rPr>
                <w:rStyle w:val="Emphasis"/>
              </w:rPr>
              <w:t>IRM 7.20.4.2.7</w:t>
            </w:r>
            <w:r>
              <w:t>, Erroneous Revocations.</w:t>
            </w:r>
          </w:p>
        </w:tc>
      </w:tr>
      <w:tr w:rsidR="00C25679" w14:paraId="4C8653EA" w14:textId="77777777" w:rsidTr="00C25679">
        <w:tc>
          <w:tcPr>
            <w:tcW w:w="0" w:type="auto"/>
            <w:shd w:val="clear" w:color="auto" w:fill="auto"/>
            <w:tcMar>
              <w:top w:w="0" w:type="dxa"/>
              <w:left w:w="75" w:type="dxa"/>
              <w:bottom w:w="0" w:type="dxa"/>
              <w:right w:w="75" w:type="dxa"/>
            </w:tcMar>
            <w:hideMark/>
          </w:tcPr>
          <w:p w14:paraId="0FB1E262" w14:textId="77777777" w:rsidR="00C25679" w:rsidRDefault="00C25679">
            <w:r>
              <w:t>Shouldn’t be automatically revoked and the EIN Establishment Date is prior to its effective date</w:t>
            </w:r>
          </w:p>
        </w:tc>
        <w:tc>
          <w:tcPr>
            <w:tcW w:w="0" w:type="auto"/>
            <w:shd w:val="clear" w:color="auto" w:fill="auto"/>
            <w:tcMar>
              <w:top w:w="0" w:type="dxa"/>
              <w:left w:w="75" w:type="dxa"/>
              <w:bottom w:w="0" w:type="dxa"/>
              <w:right w:w="75" w:type="dxa"/>
            </w:tcMar>
            <w:hideMark/>
          </w:tcPr>
          <w:p w14:paraId="3646931B" w14:textId="77777777" w:rsidR="00C25679" w:rsidRDefault="00C25679">
            <w:r>
              <w:t>See </w:t>
            </w:r>
            <w:r>
              <w:rPr>
                <w:rStyle w:val="Emphasis"/>
              </w:rPr>
              <w:t>IRM 7.20.4.2.8</w:t>
            </w:r>
            <w:r>
              <w:t>, Old EIN Establishment Date.</w:t>
            </w:r>
          </w:p>
        </w:tc>
      </w:tr>
      <w:tr w:rsidR="00C25679" w14:paraId="00523371" w14:textId="77777777" w:rsidTr="00C25679">
        <w:tc>
          <w:tcPr>
            <w:tcW w:w="0" w:type="auto"/>
            <w:shd w:val="clear" w:color="auto" w:fill="auto"/>
            <w:tcMar>
              <w:top w:w="0" w:type="dxa"/>
              <w:left w:w="75" w:type="dxa"/>
              <w:bottom w:w="0" w:type="dxa"/>
              <w:right w:w="75" w:type="dxa"/>
            </w:tcMar>
            <w:hideMark/>
          </w:tcPr>
          <w:p w14:paraId="584E216E" w14:textId="77777777" w:rsidR="00C25679" w:rsidRDefault="00C25679">
            <w:r>
              <w:t>Submitted its application within three months of the due date of its third year required return, it will be automatically revoked if it doesn't file a return by that date, and it otherwise qualifies for exemption</w:t>
            </w:r>
          </w:p>
        </w:tc>
        <w:tc>
          <w:tcPr>
            <w:tcW w:w="0" w:type="auto"/>
            <w:shd w:val="clear" w:color="auto" w:fill="auto"/>
            <w:tcMar>
              <w:top w:w="0" w:type="dxa"/>
              <w:left w:w="75" w:type="dxa"/>
              <w:bottom w:w="0" w:type="dxa"/>
              <w:right w:w="75" w:type="dxa"/>
            </w:tcMar>
            <w:hideMark/>
          </w:tcPr>
          <w:p w14:paraId="4865689B" w14:textId="77777777" w:rsidR="00C25679" w:rsidRDefault="00C25679">
            <w:r>
              <w:t>Notify the organization of its filing responsibility to avoid pending automatic revocation. Call the organization or, if sending a Letter 1312, include the information in the letter. Explain if it files a return for </w:t>
            </w:r>
            <w:r>
              <w:rPr>
                <w:rStyle w:val="Strong"/>
              </w:rPr>
              <w:t>any</w:t>
            </w:r>
            <w:r>
              <w:t xml:space="preserve"> of the 3 most recent tax years before _(the due date of the </w:t>
            </w:r>
            <w:proofErr w:type="gramStart"/>
            <w:r>
              <w:t>third year</w:t>
            </w:r>
            <w:proofErr w:type="gramEnd"/>
            <w:r>
              <w:t xml:space="preserve"> return), then it won’t be automatically revoked. Before closing the case:</w:t>
            </w:r>
          </w:p>
          <w:p w14:paraId="756ACE82" w14:textId="77777777" w:rsidR="00C25679" w:rsidRDefault="00C25679" w:rsidP="00C25679">
            <w:pPr>
              <w:pStyle w:val="ListParagraph"/>
              <w:numPr>
                <w:ilvl w:val="0"/>
                <w:numId w:val="12"/>
              </w:numPr>
            </w:pPr>
            <w:r>
              <w:t>If closing the application after the filing due date of the third year, conduct or obtain IDRS research to determine if an appropriate return has been filed.</w:t>
            </w:r>
          </w:p>
          <w:p w14:paraId="1D814704" w14:textId="77777777" w:rsidR="00C25679" w:rsidRDefault="00C25679" w:rsidP="00C25679">
            <w:pPr>
              <w:pStyle w:val="ListParagraph"/>
              <w:numPr>
                <w:ilvl w:val="0"/>
                <w:numId w:val="12"/>
              </w:numPr>
            </w:pPr>
            <w:r>
              <w:t>If an appropriate return has been filed, follow non-auto revocation case processing procedures.</w:t>
            </w:r>
          </w:p>
          <w:p w14:paraId="038E2C9D" w14:textId="77777777" w:rsidR="00C25679" w:rsidRDefault="00C25679" w:rsidP="00C25679">
            <w:pPr>
              <w:pStyle w:val="ListParagraph"/>
              <w:numPr>
                <w:ilvl w:val="0"/>
                <w:numId w:val="12"/>
              </w:numPr>
            </w:pPr>
            <w:r>
              <w:t>If an appropriate return has not been filed (or a filing extension requested), request an update to Status 97 following the procedures listed above as well as the relevant “no gap” information in </w:t>
            </w:r>
            <w:r w:rsidRPr="00C25679">
              <w:rPr>
                <w:i/>
                <w:iCs/>
              </w:rPr>
              <w:t>IRM 7.20.4.2.2 (8)</w:t>
            </w:r>
            <w:r>
              <w:t>, Reinstatement Effective Date and Other Case Processing, and </w:t>
            </w:r>
            <w:r w:rsidRPr="00C25679">
              <w:rPr>
                <w:i/>
                <w:iCs/>
              </w:rPr>
              <w:t>IRM 7.20.4.2.3</w:t>
            </w:r>
            <w:r>
              <w:t>, Closing Automatic Revocation Cases.</w:t>
            </w:r>
          </w:p>
        </w:tc>
      </w:tr>
    </w:tbl>
    <w:p w14:paraId="6C8C3690" w14:textId="4E6E482F" w:rsidR="00C25679" w:rsidRDefault="00C25679" w:rsidP="00C25679">
      <w:pPr>
        <w:shd w:val="clear" w:color="auto" w:fill="FFFFFF"/>
        <w:rPr>
          <w:rFonts w:ascii="Source Sans Pro" w:hAnsi="Source Sans Pro"/>
          <w:color w:val="1B1B1B"/>
        </w:rPr>
      </w:pPr>
    </w:p>
    <w:p w14:paraId="565BA4A9" w14:textId="77777777" w:rsidR="00C37749" w:rsidRPr="00C37749" w:rsidRDefault="00C37749" w:rsidP="00C37749">
      <w:pPr>
        <w:shd w:val="clear" w:color="auto" w:fill="FFFFFF"/>
        <w:spacing w:after="0" w:line="240" w:lineRule="auto"/>
        <w:rPr>
          <w:rFonts w:ascii="Source Sans Pro" w:eastAsia="Times New Roman" w:hAnsi="Source Sans Pro" w:cs="Times New Roman"/>
          <w:color w:val="1B1B1B"/>
          <w:sz w:val="24"/>
          <w:szCs w:val="24"/>
        </w:rPr>
      </w:pPr>
      <w:r w:rsidRPr="00C37749">
        <w:rPr>
          <w:rFonts w:ascii="Source Sans Pro" w:eastAsia="Times New Roman" w:hAnsi="Source Sans Pro" w:cs="Times New Roman"/>
          <w:b/>
          <w:bCs/>
          <w:color w:val="1B1B1B"/>
          <w:sz w:val="24"/>
          <w:szCs w:val="24"/>
        </w:rPr>
        <w:t>7.20.4.2.2 (12-03-2018)</w:t>
      </w:r>
    </w:p>
    <w:p w14:paraId="14C8BBC4" w14:textId="77777777" w:rsidR="00C37749" w:rsidRPr="00C37749" w:rsidRDefault="00C37749" w:rsidP="00C37749">
      <w:pPr>
        <w:shd w:val="clear" w:color="auto" w:fill="FFFFFF"/>
        <w:spacing w:before="75" w:after="75" w:line="240" w:lineRule="auto"/>
        <w:outlineLvl w:val="3"/>
        <w:rPr>
          <w:rFonts w:ascii="inherit" w:eastAsia="Times New Roman" w:hAnsi="inherit" w:cs="Times New Roman"/>
          <w:b/>
          <w:bCs/>
          <w:color w:val="1B1B1B"/>
          <w:sz w:val="24"/>
          <w:szCs w:val="24"/>
        </w:rPr>
      </w:pPr>
      <w:bookmarkStart w:id="6" w:name="idm139629785854832"/>
      <w:bookmarkEnd w:id="6"/>
      <w:r w:rsidRPr="00C37749">
        <w:rPr>
          <w:rFonts w:ascii="inherit" w:eastAsia="Times New Roman" w:hAnsi="inherit" w:cs="Times New Roman"/>
          <w:b/>
          <w:bCs/>
          <w:color w:val="1B1B1B"/>
          <w:sz w:val="24"/>
          <w:szCs w:val="24"/>
        </w:rPr>
        <w:t>Reinstatement Effective Date and Other Case Processing</w:t>
      </w:r>
    </w:p>
    <w:p w14:paraId="73D815E8" w14:textId="77777777" w:rsidR="00C37749" w:rsidRPr="00C37749" w:rsidRDefault="00C37749" w:rsidP="00C37749">
      <w:pPr>
        <w:numPr>
          <w:ilvl w:val="0"/>
          <w:numId w:val="1"/>
        </w:numPr>
        <w:shd w:val="clear" w:color="auto" w:fill="FFFFFF"/>
        <w:spacing w:before="150" w:after="150" w:line="240" w:lineRule="auto"/>
        <w:ind w:left="1335" w:firstLine="0"/>
        <w:rPr>
          <w:rFonts w:ascii="Source Sans Pro" w:eastAsia="Times New Roman" w:hAnsi="Source Sans Pro" w:cs="Times New Roman"/>
          <w:color w:val="1B1B1B"/>
          <w:sz w:val="24"/>
          <w:szCs w:val="24"/>
          <w:highlight w:val="yellow"/>
        </w:rPr>
      </w:pPr>
      <w:r w:rsidRPr="00C37749">
        <w:rPr>
          <w:rFonts w:ascii="Source Sans Pro" w:eastAsia="Times New Roman" w:hAnsi="Source Sans Pro" w:cs="Times New Roman"/>
          <w:color w:val="1B1B1B"/>
          <w:sz w:val="24"/>
          <w:szCs w:val="24"/>
          <w:highlight w:val="yellow"/>
        </w:rPr>
        <w:t>Determine the appropriate reinstatement effective date following the procedures listed in Rev. Proc. 2014-11. Tax-exempt status may be reinstated under Rev. Proc. 2014-11, Section 4, 5, 6, or 7.</w:t>
      </w:r>
    </w:p>
    <w:p w14:paraId="5F9BCABE" w14:textId="50461AA4" w:rsidR="00C37749" w:rsidRDefault="00C37749" w:rsidP="006B4BBE">
      <w:pPr>
        <w:shd w:val="clear" w:color="auto" w:fill="FFFFFF"/>
        <w:spacing w:before="75" w:after="0" w:line="240" w:lineRule="auto"/>
        <w:ind w:left="1335"/>
        <w:outlineLvl w:val="2"/>
        <w:rPr>
          <w:rFonts w:ascii="Source Sans Pro" w:eastAsia="Times New Roman" w:hAnsi="Source Sans Pro" w:cs="Times New Roman"/>
          <w:color w:val="1B1B1B"/>
        </w:rPr>
      </w:pPr>
      <w:bookmarkStart w:id="7" w:name="idm139629785853008"/>
      <w:bookmarkEnd w:id="7"/>
      <w:r w:rsidRPr="00C37749">
        <w:rPr>
          <w:rFonts w:ascii="inherit" w:eastAsia="Times New Roman" w:hAnsi="inherit" w:cs="Times New Roman"/>
          <w:b/>
          <w:bCs/>
          <w:color w:val="1B1B1B"/>
          <w:sz w:val="25"/>
          <w:szCs w:val="24"/>
        </w:rPr>
        <w:lastRenderedPageBreak/>
        <w:t>Note:</w:t>
      </w:r>
      <w:r w:rsidR="006B4BBE" w:rsidRPr="006B4BBE">
        <w:rPr>
          <w:rFonts w:ascii="inherit" w:eastAsia="Times New Roman" w:hAnsi="inherit" w:cs="Times New Roman"/>
          <w:b/>
          <w:bCs/>
          <w:color w:val="1B1B1B"/>
          <w:sz w:val="25"/>
          <w:szCs w:val="24"/>
        </w:rPr>
        <w:t xml:space="preserve"> </w:t>
      </w:r>
      <w:r w:rsidRPr="00C37749">
        <w:rPr>
          <w:rFonts w:ascii="Source Sans Pro" w:eastAsia="Times New Roman" w:hAnsi="Source Sans Pro" w:cs="Times New Roman"/>
          <w:color w:val="1B1B1B"/>
        </w:rPr>
        <w:t>Eligible organizations may request reinstatement under Section 4 or 7 by submitting Form 1023-EZ.</w:t>
      </w:r>
    </w:p>
    <w:p w14:paraId="2C78E39D" w14:textId="77777777" w:rsidR="006B4BBE" w:rsidRPr="00C37749" w:rsidRDefault="006B4BBE" w:rsidP="006B4BBE">
      <w:pPr>
        <w:shd w:val="clear" w:color="auto" w:fill="FFFFFF"/>
        <w:spacing w:before="75" w:after="0" w:line="240" w:lineRule="auto"/>
        <w:ind w:left="1335"/>
        <w:outlineLvl w:val="2"/>
        <w:rPr>
          <w:rFonts w:ascii="Source Sans Pro" w:eastAsia="Times New Roman" w:hAnsi="Source Sans Pro" w:cs="Times New Roman"/>
          <w:color w:val="1B1B1B"/>
        </w:rPr>
      </w:pPr>
    </w:p>
    <w:p w14:paraId="76BDD561" w14:textId="1E45370C" w:rsidR="00C37749" w:rsidRPr="00C37749" w:rsidRDefault="00C37749" w:rsidP="00C37749">
      <w:pPr>
        <w:numPr>
          <w:ilvl w:val="0"/>
          <w:numId w:val="1"/>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 xml:space="preserve">If the organization submits </w:t>
      </w:r>
      <w:r w:rsidRPr="003E4429">
        <w:rPr>
          <w:rFonts w:ascii="Source Sans Pro" w:eastAsia="Times New Roman" w:hAnsi="Source Sans Pro" w:cs="Times New Roman"/>
          <w:color w:val="1B1B1B"/>
          <w:sz w:val="24"/>
          <w:szCs w:val="24"/>
          <w:highlight w:val="lightGray"/>
        </w:rPr>
        <w:t xml:space="preserve">Form 990 Schedule B </w:t>
      </w:r>
      <w:r w:rsidR="00743BE7" w:rsidRPr="00743BE7">
        <w:rPr>
          <w:rFonts w:ascii="Source Sans Pro" w:eastAsia="Times New Roman" w:hAnsi="Source Sans Pro" w:cs="Times New Roman"/>
          <w:b/>
          <w:bCs/>
          <w:color w:val="1B1B1B"/>
          <w:sz w:val="24"/>
          <w:szCs w:val="24"/>
          <w:highlight w:val="yellow"/>
        </w:rPr>
        <w:t>[</w:t>
      </w:r>
      <w:r w:rsidR="00743BE7">
        <w:rPr>
          <w:rFonts w:ascii="Source Sans Pro" w:eastAsia="Times New Roman" w:hAnsi="Source Sans Pro" w:cs="Times New Roman"/>
          <w:b/>
          <w:bCs/>
          <w:color w:val="1B1B1B"/>
          <w:sz w:val="24"/>
          <w:szCs w:val="24"/>
          <w:highlight w:val="yellow"/>
        </w:rPr>
        <w:t>what is this referring to</w:t>
      </w:r>
      <w:r w:rsidR="00743BE7" w:rsidRPr="00743BE7">
        <w:rPr>
          <w:rFonts w:ascii="Source Sans Pro" w:eastAsia="Times New Roman" w:hAnsi="Source Sans Pro" w:cs="Times New Roman"/>
          <w:b/>
          <w:bCs/>
          <w:color w:val="1B1B1B"/>
          <w:sz w:val="24"/>
          <w:szCs w:val="24"/>
          <w:highlight w:val="yellow"/>
        </w:rPr>
        <w:t>?]</w:t>
      </w:r>
      <w:r w:rsidR="00743BE7" w:rsidRPr="00743BE7">
        <w:rPr>
          <w:rFonts w:ascii="Source Sans Pro" w:eastAsia="Times New Roman" w:hAnsi="Source Sans Pro" w:cs="Times New Roman"/>
          <w:b/>
          <w:bCs/>
          <w:color w:val="1B1B1B"/>
          <w:sz w:val="24"/>
          <w:szCs w:val="24"/>
        </w:rPr>
        <w:t xml:space="preserve"> </w:t>
      </w:r>
      <w:r w:rsidRPr="00C37749">
        <w:rPr>
          <w:rFonts w:ascii="Source Sans Pro" w:eastAsia="Times New Roman" w:hAnsi="Source Sans Pro" w:cs="Times New Roman"/>
          <w:color w:val="1B1B1B"/>
          <w:sz w:val="24"/>
          <w:szCs w:val="24"/>
        </w:rPr>
        <w:t>as</w:t>
      </w:r>
      <w:r w:rsidR="006B4BBE">
        <w:rPr>
          <w:rFonts w:ascii="Source Sans Pro" w:eastAsia="Times New Roman" w:hAnsi="Source Sans Pro" w:cs="Times New Roman"/>
          <w:color w:val="1B1B1B"/>
          <w:sz w:val="24"/>
          <w:szCs w:val="24"/>
        </w:rPr>
        <w:t xml:space="preserve"> </w:t>
      </w:r>
      <w:r w:rsidRPr="00C37749">
        <w:rPr>
          <w:rFonts w:ascii="Source Sans Pro" w:eastAsia="Times New Roman" w:hAnsi="Source Sans Pro" w:cs="Times New Roman"/>
          <w:color w:val="1B1B1B"/>
          <w:sz w:val="24"/>
          <w:szCs w:val="24"/>
        </w:rPr>
        <w:t>its financial data required for the reinstatement process or otherwise references the Form 990 for its financial information:</w:t>
      </w:r>
    </w:p>
    <w:p w14:paraId="6BAFDBD4" w14:textId="77777777" w:rsidR="00C37749" w:rsidRPr="00C37749" w:rsidRDefault="00C37749" w:rsidP="00C37749">
      <w:pPr>
        <w:numPr>
          <w:ilvl w:val="1"/>
          <w:numId w:val="2"/>
        </w:numPr>
        <w:shd w:val="clear" w:color="auto" w:fill="FFFFFF"/>
        <w:spacing w:before="150" w:after="150" w:line="240" w:lineRule="auto"/>
        <w:ind w:left="229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Call or write the organization to explain Form 990 isn't considered part of the application package, but if used, it’s available for public inspection.</w:t>
      </w:r>
    </w:p>
    <w:p w14:paraId="54913BF1" w14:textId="77777777" w:rsidR="00C37749" w:rsidRPr="00C37749" w:rsidRDefault="00C37749" w:rsidP="00C37749">
      <w:pPr>
        <w:numPr>
          <w:ilvl w:val="1"/>
          <w:numId w:val="2"/>
        </w:numPr>
        <w:shd w:val="clear" w:color="auto" w:fill="FFFFFF"/>
        <w:spacing w:before="150" w:after="150" w:line="240" w:lineRule="auto"/>
        <w:ind w:left="229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Include a concise summary of any phone conversation on the case chronology record (CCR) documenting whether the organization agreed to use the Form 990 as its financial data.</w:t>
      </w:r>
    </w:p>
    <w:p w14:paraId="62B563FE" w14:textId="7EF3D66A" w:rsidR="00C37749" w:rsidRDefault="00C37749" w:rsidP="00C37749">
      <w:pPr>
        <w:numPr>
          <w:ilvl w:val="1"/>
          <w:numId w:val="2"/>
        </w:numPr>
        <w:shd w:val="clear" w:color="auto" w:fill="FFFFFF"/>
        <w:spacing w:before="150" w:after="150" w:line="240" w:lineRule="auto"/>
        <w:ind w:left="229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Send a letter to the organization requesting written confirmation if unable to contact by phone </w:t>
      </w:r>
      <w:r w:rsidRPr="00C37749">
        <w:rPr>
          <w:rFonts w:ascii="Source Sans Pro" w:eastAsia="Times New Roman" w:hAnsi="Source Sans Pro" w:cs="Times New Roman"/>
          <w:b/>
          <w:bCs/>
          <w:color w:val="1B1B1B"/>
          <w:sz w:val="24"/>
          <w:szCs w:val="24"/>
        </w:rPr>
        <w:t>or</w:t>
      </w:r>
      <w:r w:rsidRPr="00C37749">
        <w:rPr>
          <w:rFonts w:ascii="Source Sans Pro" w:eastAsia="Times New Roman" w:hAnsi="Source Sans Pro" w:cs="Times New Roman"/>
          <w:color w:val="1B1B1B"/>
          <w:sz w:val="24"/>
          <w:szCs w:val="24"/>
        </w:rPr>
        <w:t xml:space="preserve"> if the organization doesn’t want to disclose </w:t>
      </w:r>
      <w:r w:rsidRPr="003E4429">
        <w:rPr>
          <w:rFonts w:ascii="Source Sans Pro" w:eastAsia="Times New Roman" w:hAnsi="Source Sans Pro" w:cs="Times New Roman"/>
          <w:color w:val="1B1B1B"/>
          <w:sz w:val="24"/>
          <w:szCs w:val="24"/>
          <w:highlight w:val="lightGray"/>
        </w:rPr>
        <w:t>Schedule B</w:t>
      </w:r>
      <w:r w:rsidR="00743BE7" w:rsidRPr="003E4429">
        <w:rPr>
          <w:rFonts w:ascii="Source Sans Pro" w:eastAsia="Times New Roman" w:hAnsi="Source Sans Pro" w:cs="Times New Roman"/>
          <w:color w:val="1B1B1B"/>
          <w:sz w:val="24"/>
          <w:szCs w:val="24"/>
          <w:highlight w:val="lightGray"/>
        </w:rPr>
        <w:t xml:space="preserve"> </w:t>
      </w:r>
      <w:r w:rsidR="00743BE7" w:rsidRPr="00743BE7">
        <w:rPr>
          <w:rFonts w:ascii="Source Sans Pro" w:eastAsia="Times New Roman" w:hAnsi="Source Sans Pro" w:cs="Times New Roman"/>
          <w:b/>
          <w:bCs/>
          <w:color w:val="1B1B1B"/>
          <w:sz w:val="24"/>
          <w:szCs w:val="24"/>
          <w:highlight w:val="yellow"/>
        </w:rPr>
        <w:t>[</w:t>
      </w:r>
      <w:r w:rsidR="00F328B9">
        <w:rPr>
          <w:rFonts w:ascii="Source Sans Pro" w:eastAsia="Times New Roman" w:hAnsi="Source Sans Pro" w:cs="Times New Roman"/>
          <w:b/>
          <w:bCs/>
          <w:color w:val="1B1B1B"/>
          <w:sz w:val="24"/>
          <w:szCs w:val="24"/>
          <w:highlight w:val="yellow"/>
        </w:rPr>
        <w:t xml:space="preserve">again, </w:t>
      </w:r>
      <w:r w:rsidR="00743BE7" w:rsidRPr="00743BE7">
        <w:rPr>
          <w:rFonts w:ascii="Source Sans Pro" w:eastAsia="Times New Roman" w:hAnsi="Source Sans Pro" w:cs="Times New Roman"/>
          <w:b/>
          <w:bCs/>
          <w:color w:val="1B1B1B"/>
          <w:sz w:val="24"/>
          <w:szCs w:val="24"/>
          <w:highlight w:val="yellow"/>
        </w:rPr>
        <w:t>?]</w:t>
      </w:r>
      <w:r w:rsidRPr="00743BE7">
        <w:rPr>
          <w:rFonts w:ascii="Source Sans Pro" w:eastAsia="Times New Roman" w:hAnsi="Source Sans Pro" w:cs="Times New Roman"/>
          <w:color w:val="1B1B1B"/>
          <w:sz w:val="24"/>
          <w:szCs w:val="24"/>
          <w:highlight w:val="yellow"/>
        </w:rPr>
        <w:t>.</w:t>
      </w:r>
    </w:p>
    <w:p w14:paraId="6D7CB807" w14:textId="77777777" w:rsidR="003D28E3" w:rsidRPr="00C37749" w:rsidRDefault="003D28E3" w:rsidP="003D28E3">
      <w:pPr>
        <w:shd w:val="clear" w:color="auto" w:fill="FFFFFF"/>
        <w:spacing w:before="150" w:after="150" w:line="240" w:lineRule="auto"/>
        <w:ind w:left="2295"/>
        <w:rPr>
          <w:rFonts w:ascii="Source Sans Pro" w:eastAsia="Times New Roman" w:hAnsi="Source Sans Pro" w:cs="Times New Roman"/>
          <w:color w:val="1B1B1B"/>
          <w:sz w:val="24"/>
          <w:szCs w:val="24"/>
        </w:rPr>
      </w:pPr>
    </w:p>
    <w:p w14:paraId="63C9E023" w14:textId="77777777" w:rsidR="00C37749" w:rsidRPr="00C37749" w:rsidRDefault="00C37749" w:rsidP="00C37749">
      <w:pPr>
        <w:numPr>
          <w:ilvl w:val="0"/>
          <w:numId w:val="2"/>
        </w:numPr>
        <w:shd w:val="clear" w:color="auto" w:fill="FFFFFF"/>
        <w:spacing w:before="150" w:after="150" w:line="240" w:lineRule="auto"/>
        <w:ind w:left="1335" w:firstLine="0"/>
        <w:rPr>
          <w:rFonts w:eastAsia="Times New Roman" w:cstheme="minorHAnsi"/>
          <w:color w:val="1B1B1B"/>
        </w:rPr>
      </w:pPr>
      <w:r w:rsidRPr="00C37749">
        <w:rPr>
          <w:rFonts w:eastAsia="Times New Roman" w:cstheme="minorHAnsi"/>
          <w:color w:val="1B1B1B"/>
        </w:rPr>
        <w:t>Follow the chart below to determine under which section of Rev. Proc. 2014-11 the organization qualifies for reinstatement.</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
        <w:gridCol w:w="3241"/>
        <w:gridCol w:w="4197"/>
      </w:tblGrid>
      <w:tr w:rsidR="00C37749" w:rsidRPr="00C37749" w14:paraId="65ACD293" w14:textId="77777777" w:rsidTr="00C37749">
        <w:trPr>
          <w:tblHeader/>
        </w:trPr>
        <w:tc>
          <w:tcPr>
            <w:tcW w:w="0" w:type="auto"/>
            <w:shd w:val="clear" w:color="auto" w:fill="auto"/>
            <w:tcMar>
              <w:top w:w="75" w:type="dxa"/>
              <w:left w:w="75" w:type="dxa"/>
              <w:bottom w:w="75" w:type="dxa"/>
              <w:right w:w="75" w:type="dxa"/>
            </w:tcMar>
            <w:vAlign w:val="bottom"/>
            <w:hideMark/>
          </w:tcPr>
          <w:p w14:paraId="52A888E3" w14:textId="77777777" w:rsidR="00C37749" w:rsidRPr="00C37749" w:rsidRDefault="00C37749" w:rsidP="00C37749">
            <w:pPr>
              <w:spacing w:after="300" w:line="240" w:lineRule="auto"/>
              <w:rPr>
                <w:rFonts w:eastAsia="Times New Roman" w:cstheme="minorHAnsi"/>
                <w:b/>
                <w:bCs/>
                <w:color w:val="1B1B1B"/>
              </w:rPr>
            </w:pPr>
            <w:r w:rsidRPr="00C37749">
              <w:rPr>
                <w:rFonts w:eastAsia="Times New Roman" w:cstheme="minorHAnsi"/>
                <w:b/>
                <w:bCs/>
                <w:color w:val="1B1B1B"/>
              </w:rPr>
              <w:t>Step</w:t>
            </w:r>
          </w:p>
        </w:tc>
        <w:tc>
          <w:tcPr>
            <w:tcW w:w="0" w:type="auto"/>
            <w:shd w:val="clear" w:color="auto" w:fill="auto"/>
            <w:tcMar>
              <w:top w:w="75" w:type="dxa"/>
              <w:left w:w="75" w:type="dxa"/>
              <w:bottom w:w="75" w:type="dxa"/>
              <w:right w:w="75" w:type="dxa"/>
            </w:tcMar>
            <w:vAlign w:val="bottom"/>
            <w:hideMark/>
          </w:tcPr>
          <w:p w14:paraId="26985511" w14:textId="77777777" w:rsidR="00C37749" w:rsidRPr="00C37749" w:rsidRDefault="00C37749" w:rsidP="00C37749">
            <w:pPr>
              <w:spacing w:after="300" w:line="240" w:lineRule="auto"/>
              <w:rPr>
                <w:rFonts w:eastAsia="Times New Roman" w:cstheme="minorHAnsi"/>
                <w:b/>
                <w:bCs/>
                <w:color w:val="1B1B1B"/>
              </w:rPr>
            </w:pPr>
            <w:r w:rsidRPr="00C37749">
              <w:rPr>
                <w:rFonts w:eastAsia="Times New Roman" w:cstheme="minorHAnsi"/>
                <w:b/>
                <w:bCs/>
                <w:color w:val="1B1B1B"/>
              </w:rPr>
              <w:t>Question</w:t>
            </w:r>
          </w:p>
        </w:tc>
        <w:tc>
          <w:tcPr>
            <w:tcW w:w="0" w:type="auto"/>
            <w:shd w:val="clear" w:color="auto" w:fill="auto"/>
            <w:tcMar>
              <w:top w:w="75" w:type="dxa"/>
              <w:left w:w="75" w:type="dxa"/>
              <w:bottom w:w="75" w:type="dxa"/>
              <w:right w:w="75" w:type="dxa"/>
            </w:tcMar>
            <w:vAlign w:val="bottom"/>
            <w:hideMark/>
          </w:tcPr>
          <w:p w14:paraId="3D043688" w14:textId="77777777" w:rsidR="00C37749" w:rsidRPr="00C37749" w:rsidRDefault="00C37749" w:rsidP="00C37749">
            <w:pPr>
              <w:spacing w:after="300" w:line="240" w:lineRule="auto"/>
              <w:rPr>
                <w:rFonts w:eastAsia="Times New Roman" w:cstheme="minorHAnsi"/>
                <w:b/>
                <w:bCs/>
                <w:color w:val="1B1B1B"/>
              </w:rPr>
            </w:pPr>
            <w:r w:rsidRPr="00C37749">
              <w:rPr>
                <w:rFonts w:eastAsia="Times New Roman" w:cstheme="minorHAnsi"/>
                <w:b/>
                <w:bCs/>
                <w:color w:val="1B1B1B"/>
              </w:rPr>
              <w:t>Action</w:t>
            </w:r>
          </w:p>
        </w:tc>
      </w:tr>
      <w:tr w:rsidR="00C37749" w:rsidRPr="00C37749" w14:paraId="0F4F244B" w14:textId="77777777" w:rsidTr="00C37749">
        <w:tc>
          <w:tcPr>
            <w:tcW w:w="0" w:type="auto"/>
            <w:shd w:val="clear" w:color="auto" w:fill="auto"/>
            <w:tcMar>
              <w:top w:w="0" w:type="dxa"/>
              <w:left w:w="75" w:type="dxa"/>
              <w:bottom w:w="0" w:type="dxa"/>
              <w:right w:w="75" w:type="dxa"/>
            </w:tcMar>
            <w:hideMark/>
          </w:tcPr>
          <w:p w14:paraId="32174312" w14:textId="77777777" w:rsidR="00C37749" w:rsidRPr="00C37749" w:rsidRDefault="00C37749" w:rsidP="00C37749">
            <w:pPr>
              <w:spacing w:after="300" w:line="240" w:lineRule="auto"/>
              <w:rPr>
                <w:rFonts w:eastAsia="Times New Roman" w:cstheme="minorHAnsi"/>
              </w:rPr>
            </w:pPr>
            <w:r w:rsidRPr="00C37749">
              <w:rPr>
                <w:rFonts w:eastAsia="Times New Roman" w:cstheme="minorHAnsi"/>
              </w:rPr>
              <w:t>Step 1</w:t>
            </w:r>
          </w:p>
        </w:tc>
        <w:tc>
          <w:tcPr>
            <w:tcW w:w="0" w:type="auto"/>
            <w:shd w:val="clear" w:color="auto" w:fill="auto"/>
            <w:tcMar>
              <w:top w:w="0" w:type="dxa"/>
              <w:left w:w="75" w:type="dxa"/>
              <w:bottom w:w="0" w:type="dxa"/>
              <w:right w:w="75" w:type="dxa"/>
            </w:tcMar>
            <w:hideMark/>
          </w:tcPr>
          <w:p w14:paraId="4174D212" w14:textId="77777777" w:rsidR="00C37749" w:rsidRPr="00C37749" w:rsidRDefault="00C37749" w:rsidP="00C37749">
            <w:pPr>
              <w:spacing w:after="300" w:line="240" w:lineRule="auto"/>
              <w:rPr>
                <w:rFonts w:eastAsia="Times New Roman" w:cstheme="minorHAnsi"/>
              </w:rPr>
            </w:pPr>
            <w:r w:rsidRPr="00C37749">
              <w:rPr>
                <w:rFonts w:eastAsia="Times New Roman" w:cstheme="minorHAnsi"/>
              </w:rPr>
              <w:t>Is the automatic revocation date after the postmark date of the application?</w:t>
            </w:r>
          </w:p>
        </w:tc>
        <w:tc>
          <w:tcPr>
            <w:tcW w:w="0" w:type="auto"/>
            <w:shd w:val="clear" w:color="auto" w:fill="auto"/>
            <w:tcMar>
              <w:top w:w="0" w:type="dxa"/>
              <w:left w:w="75" w:type="dxa"/>
              <w:bottom w:w="0" w:type="dxa"/>
              <w:right w:w="75" w:type="dxa"/>
            </w:tcMar>
            <w:hideMark/>
          </w:tcPr>
          <w:p w14:paraId="39ABCFC9" w14:textId="53FD8B4A" w:rsidR="00C37749" w:rsidRPr="00C37749" w:rsidRDefault="00C37749" w:rsidP="00C37749">
            <w:pPr>
              <w:spacing w:after="300" w:line="240" w:lineRule="auto"/>
              <w:rPr>
                <w:rFonts w:eastAsia="Times New Roman" w:cstheme="minorHAnsi"/>
              </w:rPr>
            </w:pPr>
            <w:r w:rsidRPr="00C37749">
              <w:rPr>
                <w:rFonts w:eastAsia="Times New Roman" w:cstheme="minorHAnsi"/>
              </w:rPr>
              <w:t>Yes. Consider whether "no gap" procedures apply (see paragraph (8) for "no gap" requirements and effective date information). If "no gap" procedures don't apply, the effective date of exemption is the automatic revocation date if the organization otherwise qualifies for exemption as of that date.</w:t>
            </w:r>
            <w:r w:rsidRPr="00C37749">
              <w:rPr>
                <w:rFonts w:eastAsia="Times New Roman" w:cstheme="minorHAnsi"/>
              </w:rPr>
              <w:br/>
            </w:r>
            <w:r w:rsidRPr="00C37749">
              <w:rPr>
                <w:rFonts w:eastAsia="Times New Roman" w:cstheme="minorHAnsi"/>
              </w:rPr>
              <w:br/>
              <w:t>No. Go to Step 2.</w:t>
            </w:r>
          </w:p>
        </w:tc>
      </w:tr>
      <w:tr w:rsidR="00C37749" w:rsidRPr="00C37749" w14:paraId="66A7A909" w14:textId="77777777" w:rsidTr="00C37749">
        <w:tc>
          <w:tcPr>
            <w:tcW w:w="0" w:type="auto"/>
            <w:shd w:val="clear" w:color="auto" w:fill="auto"/>
            <w:tcMar>
              <w:top w:w="0" w:type="dxa"/>
              <w:left w:w="75" w:type="dxa"/>
              <w:bottom w:w="0" w:type="dxa"/>
              <w:right w:w="75" w:type="dxa"/>
            </w:tcMar>
            <w:hideMark/>
          </w:tcPr>
          <w:p w14:paraId="6A3015A7" w14:textId="77777777" w:rsidR="00C37749" w:rsidRPr="00C37749" w:rsidRDefault="00C37749" w:rsidP="00C37749">
            <w:pPr>
              <w:spacing w:after="300" w:line="240" w:lineRule="auto"/>
              <w:rPr>
                <w:rFonts w:eastAsia="Times New Roman" w:cstheme="minorHAnsi"/>
              </w:rPr>
            </w:pPr>
            <w:r w:rsidRPr="00C37749">
              <w:rPr>
                <w:rFonts w:eastAsia="Times New Roman" w:cstheme="minorHAnsi"/>
              </w:rPr>
              <w:t>Step 2</w:t>
            </w:r>
          </w:p>
        </w:tc>
        <w:tc>
          <w:tcPr>
            <w:tcW w:w="0" w:type="auto"/>
            <w:shd w:val="clear" w:color="auto" w:fill="auto"/>
            <w:tcMar>
              <w:top w:w="0" w:type="dxa"/>
              <w:left w:w="75" w:type="dxa"/>
              <w:bottom w:w="0" w:type="dxa"/>
              <w:right w:w="75" w:type="dxa"/>
            </w:tcMar>
            <w:hideMark/>
          </w:tcPr>
          <w:p w14:paraId="51BBA1A7" w14:textId="77777777" w:rsidR="00C37749" w:rsidRPr="00C37749" w:rsidRDefault="00C37749" w:rsidP="00C37749">
            <w:pPr>
              <w:spacing w:after="300" w:line="240" w:lineRule="auto"/>
              <w:rPr>
                <w:rFonts w:eastAsia="Times New Roman" w:cstheme="minorHAnsi"/>
              </w:rPr>
            </w:pPr>
            <w:r w:rsidRPr="00C37749">
              <w:rPr>
                <w:rFonts w:eastAsia="Times New Roman" w:cstheme="minorHAnsi"/>
              </w:rPr>
              <w:t>Did the organization request reinstatement as of the application’s postmark date?</w:t>
            </w:r>
          </w:p>
        </w:tc>
        <w:tc>
          <w:tcPr>
            <w:tcW w:w="0" w:type="auto"/>
            <w:shd w:val="clear" w:color="auto" w:fill="auto"/>
            <w:tcMar>
              <w:top w:w="0" w:type="dxa"/>
              <w:left w:w="75" w:type="dxa"/>
              <w:bottom w:w="0" w:type="dxa"/>
              <w:right w:w="75" w:type="dxa"/>
            </w:tcMar>
            <w:hideMark/>
          </w:tcPr>
          <w:p w14:paraId="2635526B" w14:textId="40D57AA9" w:rsidR="00C37749" w:rsidRPr="00C37749" w:rsidRDefault="00C37749" w:rsidP="00C37749">
            <w:pPr>
              <w:spacing w:after="300" w:line="240" w:lineRule="auto"/>
              <w:rPr>
                <w:rFonts w:eastAsia="Times New Roman" w:cstheme="minorHAnsi"/>
              </w:rPr>
            </w:pPr>
            <w:r w:rsidRPr="00C37749">
              <w:rPr>
                <w:rFonts w:eastAsia="Times New Roman" w:cstheme="minorHAnsi"/>
              </w:rPr>
              <w:t>Yes. See paragraph (7) for Rev. Proc. 2014-11, Section 7 requirements.</w:t>
            </w:r>
            <w:r w:rsidRPr="00C37749">
              <w:rPr>
                <w:rFonts w:eastAsia="Times New Roman" w:cstheme="minorHAnsi"/>
              </w:rPr>
              <w:br/>
            </w:r>
            <w:r w:rsidRPr="00C37749">
              <w:rPr>
                <w:rFonts w:eastAsia="Times New Roman" w:cstheme="minorHAnsi"/>
              </w:rPr>
              <w:br/>
              <w:t>No. Go to Step 3.</w:t>
            </w:r>
          </w:p>
        </w:tc>
      </w:tr>
      <w:tr w:rsidR="00C37749" w:rsidRPr="00C37749" w14:paraId="221BFE74" w14:textId="77777777" w:rsidTr="00C37749">
        <w:tc>
          <w:tcPr>
            <w:tcW w:w="0" w:type="auto"/>
            <w:shd w:val="clear" w:color="auto" w:fill="auto"/>
            <w:tcMar>
              <w:top w:w="0" w:type="dxa"/>
              <w:left w:w="75" w:type="dxa"/>
              <w:bottom w:w="0" w:type="dxa"/>
              <w:right w:w="75" w:type="dxa"/>
            </w:tcMar>
            <w:hideMark/>
          </w:tcPr>
          <w:p w14:paraId="490CBA20" w14:textId="77777777" w:rsidR="00C37749" w:rsidRPr="00C37749" w:rsidRDefault="00C37749" w:rsidP="00C37749">
            <w:pPr>
              <w:spacing w:after="300" w:line="240" w:lineRule="auto"/>
              <w:rPr>
                <w:rFonts w:eastAsia="Times New Roman" w:cstheme="minorHAnsi"/>
              </w:rPr>
            </w:pPr>
            <w:r w:rsidRPr="00C37749">
              <w:rPr>
                <w:rFonts w:eastAsia="Times New Roman" w:cstheme="minorHAnsi"/>
              </w:rPr>
              <w:t>Step 3</w:t>
            </w:r>
          </w:p>
        </w:tc>
        <w:tc>
          <w:tcPr>
            <w:tcW w:w="0" w:type="auto"/>
            <w:shd w:val="clear" w:color="auto" w:fill="auto"/>
            <w:tcMar>
              <w:top w:w="0" w:type="dxa"/>
              <w:left w:w="75" w:type="dxa"/>
              <w:bottom w:w="0" w:type="dxa"/>
              <w:right w:w="75" w:type="dxa"/>
            </w:tcMar>
            <w:hideMark/>
          </w:tcPr>
          <w:p w14:paraId="6F81E68A" w14:textId="77777777" w:rsidR="003D28E3" w:rsidRDefault="00C37749" w:rsidP="003D28E3">
            <w:pPr>
              <w:spacing w:after="300" w:line="240" w:lineRule="auto"/>
              <w:rPr>
                <w:rFonts w:eastAsia="Times New Roman" w:cstheme="minorHAnsi"/>
              </w:rPr>
            </w:pPr>
            <w:r w:rsidRPr="00C37749">
              <w:rPr>
                <w:rFonts w:eastAsia="Times New Roman" w:cstheme="minorHAnsi"/>
              </w:rPr>
              <w:t>Did the organization apply no later than 15 months after the later of the date:</w:t>
            </w:r>
          </w:p>
          <w:p w14:paraId="61A8937C" w14:textId="77777777" w:rsidR="003D28E3" w:rsidRDefault="00C37749" w:rsidP="003D28E3">
            <w:pPr>
              <w:pStyle w:val="ListParagraph"/>
              <w:numPr>
                <w:ilvl w:val="0"/>
                <w:numId w:val="14"/>
              </w:numPr>
              <w:spacing w:after="300" w:line="240" w:lineRule="auto"/>
              <w:rPr>
                <w:rFonts w:eastAsia="Times New Roman" w:cstheme="minorHAnsi"/>
              </w:rPr>
            </w:pPr>
            <w:r w:rsidRPr="003D28E3">
              <w:rPr>
                <w:rFonts w:eastAsia="Times New Roman" w:cstheme="minorHAnsi"/>
              </w:rPr>
              <w:lastRenderedPageBreak/>
              <w:t>Of the automatic revocation letter or</w:t>
            </w:r>
            <w:r w:rsidR="003D28E3">
              <w:rPr>
                <w:rFonts w:eastAsia="Times New Roman" w:cstheme="minorHAnsi"/>
              </w:rPr>
              <w:t xml:space="preserve"> </w:t>
            </w:r>
          </w:p>
          <w:p w14:paraId="22AC5035" w14:textId="2E071B21" w:rsidR="00C37749" w:rsidRPr="00C37749" w:rsidRDefault="00C37749" w:rsidP="003D28E3">
            <w:pPr>
              <w:pStyle w:val="ListParagraph"/>
              <w:numPr>
                <w:ilvl w:val="0"/>
                <w:numId w:val="14"/>
              </w:numPr>
              <w:spacing w:after="300" w:line="240" w:lineRule="auto"/>
              <w:rPr>
                <w:rFonts w:eastAsia="Times New Roman" w:cstheme="minorHAnsi"/>
              </w:rPr>
            </w:pPr>
            <w:r w:rsidRPr="00C37749">
              <w:rPr>
                <w:rFonts w:eastAsia="Times New Roman" w:cstheme="minorHAnsi"/>
              </w:rPr>
              <w:t>The date on which the IRS posted its name on the Auto-Revocation List under Revocation Posting Date (Tax Exempt Organization Search)?</w:t>
            </w:r>
          </w:p>
        </w:tc>
        <w:tc>
          <w:tcPr>
            <w:tcW w:w="0" w:type="auto"/>
            <w:shd w:val="clear" w:color="auto" w:fill="auto"/>
            <w:tcMar>
              <w:top w:w="0" w:type="dxa"/>
              <w:left w:w="75" w:type="dxa"/>
              <w:bottom w:w="0" w:type="dxa"/>
              <w:right w:w="75" w:type="dxa"/>
            </w:tcMar>
            <w:hideMark/>
          </w:tcPr>
          <w:p w14:paraId="478DB315" w14:textId="77777777" w:rsidR="00C37749" w:rsidRPr="00C37749" w:rsidRDefault="00C37749" w:rsidP="00C37749">
            <w:pPr>
              <w:spacing w:after="0" w:line="240" w:lineRule="auto"/>
              <w:rPr>
                <w:rFonts w:eastAsia="Times New Roman" w:cstheme="minorHAnsi"/>
              </w:rPr>
            </w:pPr>
            <w:r w:rsidRPr="00C37749">
              <w:rPr>
                <w:rFonts w:eastAsia="Times New Roman" w:cstheme="minorHAnsi"/>
              </w:rPr>
              <w:lastRenderedPageBreak/>
              <w:t>Yes. Go to Step 4.</w:t>
            </w:r>
            <w:r w:rsidRPr="00C37749">
              <w:rPr>
                <w:rFonts w:eastAsia="Times New Roman" w:cstheme="minorHAnsi"/>
              </w:rPr>
              <w:br/>
            </w:r>
            <w:r w:rsidRPr="00C37749">
              <w:rPr>
                <w:rFonts w:eastAsia="Times New Roman" w:cstheme="minorHAnsi"/>
              </w:rPr>
              <w:br/>
            </w:r>
            <w:r w:rsidRPr="00C37749">
              <w:rPr>
                <w:rFonts w:eastAsia="Times New Roman" w:cstheme="minorHAnsi"/>
              </w:rPr>
              <w:br/>
              <w:t>No. See paragraph (6) for Rev. Proc. 2014-11, Section 6 requirements.</w:t>
            </w:r>
          </w:p>
        </w:tc>
      </w:tr>
      <w:tr w:rsidR="00C37749" w:rsidRPr="00C37749" w14:paraId="4595DA2F" w14:textId="77777777" w:rsidTr="00C37749">
        <w:tc>
          <w:tcPr>
            <w:tcW w:w="0" w:type="auto"/>
            <w:shd w:val="clear" w:color="auto" w:fill="auto"/>
            <w:tcMar>
              <w:top w:w="0" w:type="dxa"/>
              <w:left w:w="75" w:type="dxa"/>
              <w:bottom w:w="0" w:type="dxa"/>
              <w:right w:w="75" w:type="dxa"/>
            </w:tcMar>
            <w:hideMark/>
          </w:tcPr>
          <w:p w14:paraId="26FD691B" w14:textId="77777777" w:rsidR="00C37749" w:rsidRPr="00C37749" w:rsidRDefault="00C37749" w:rsidP="00C37749">
            <w:pPr>
              <w:spacing w:after="0" w:line="240" w:lineRule="auto"/>
              <w:rPr>
                <w:rFonts w:eastAsia="Times New Roman" w:cstheme="minorHAnsi"/>
              </w:rPr>
            </w:pPr>
            <w:r w:rsidRPr="00C37749">
              <w:rPr>
                <w:rFonts w:eastAsia="Times New Roman" w:cstheme="minorHAnsi"/>
              </w:rPr>
              <w:t>Step 4</w:t>
            </w:r>
          </w:p>
        </w:tc>
        <w:tc>
          <w:tcPr>
            <w:tcW w:w="0" w:type="auto"/>
            <w:shd w:val="clear" w:color="auto" w:fill="auto"/>
            <w:tcMar>
              <w:top w:w="0" w:type="dxa"/>
              <w:left w:w="75" w:type="dxa"/>
              <w:bottom w:w="0" w:type="dxa"/>
              <w:right w:w="75" w:type="dxa"/>
            </w:tcMar>
            <w:hideMark/>
          </w:tcPr>
          <w:p w14:paraId="62B5F6CA" w14:textId="77777777" w:rsidR="00C37749" w:rsidRPr="00C37749" w:rsidRDefault="00C37749" w:rsidP="00C37749">
            <w:pPr>
              <w:spacing w:after="0" w:line="240" w:lineRule="auto"/>
              <w:rPr>
                <w:rFonts w:eastAsia="Times New Roman" w:cstheme="minorHAnsi"/>
              </w:rPr>
            </w:pPr>
            <w:r w:rsidRPr="00C37749">
              <w:rPr>
                <w:rFonts w:eastAsia="Times New Roman" w:cstheme="minorHAnsi"/>
              </w:rPr>
              <w:t>Was the organization eligible to file either a Form 990-EZ or Form 990-N for each of the three consecutive years that it failed to file?</w:t>
            </w:r>
          </w:p>
        </w:tc>
        <w:tc>
          <w:tcPr>
            <w:tcW w:w="0" w:type="auto"/>
            <w:shd w:val="clear" w:color="auto" w:fill="auto"/>
            <w:tcMar>
              <w:top w:w="0" w:type="dxa"/>
              <w:left w:w="75" w:type="dxa"/>
              <w:bottom w:w="0" w:type="dxa"/>
              <w:right w:w="75" w:type="dxa"/>
            </w:tcMar>
            <w:hideMark/>
          </w:tcPr>
          <w:p w14:paraId="79C9963F" w14:textId="77777777" w:rsidR="00C37749" w:rsidRPr="00C37749" w:rsidRDefault="00C37749" w:rsidP="00C37749">
            <w:pPr>
              <w:spacing w:after="0" w:line="240" w:lineRule="auto"/>
              <w:rPr>
                <w:rFonts w:eastAsia="Times New Roman" w:cstheme="minorHAnsi"/>
              </w:rPr>
            </w:pPr>
            <w:r w:rsidRPr="00C37749">
              <w:rPr>
                <w:rFonts w:eastAsia="Times New Roman" w:cstheme="minorHAnsi"/>
              </w:rPr>
              <w:t>Yes. See paragraph (4) for Rev. Proc. 2014-11, Section 4 requirements.</w:t>
            </w:r>
            <w:r w:rsidRPr="00C37749">
              <w:rPr>
                <w:rFonts w:eastAsia="Times New Roman" w:cstheme="minorHAnsi"/>
              </w:rPr>
              <w:br/>
            </w:r>
            <w:r w:rsidRPr="00C37749">
              <w:rPr>
                <w:rFonts w:eastAsia="Times New Roman" w:cstheme="minorHAnsi"/>
              </w:rPr>
              <w:br/>
            </w:r>
            <w:r w:rsidRPr="00C37749">
              <w:rPr>
                <w:rFonts w:eastAsia="Times New Roman" w:cstheme="minorHAnsi"/>
              </w:rPr>
              <w:br/>
              <w:t>No. See paragraph (5) for Rev. Proc. 2014-11, Section 5 requirements.</w:t>
            </w:r>
          </w:p>
        </w:tc>
      </w:tr>
    </w:tbl>
    <w:p w14:paraId="60AE767A" w14:textId="64ACCE1D" w:rsidR="00C37749" w:rsidRDefault="00C37749" w:rsidP="003D28E3">
      <w:pPr>
        <w:shd w:val="clear" w:color="auto" w:fill="FFFFFF"/>
        <w:spacing w:before="75" w:after="0" w:line="240" w:lineRule="auto"/>
        <w:ind w:left="1335"/>
        <w:outlineLvl w:val="2"/>
        <w:rPr>
          <w:rFonts w:ascii="Source Sans Pro" w:eastAsia="Times New Roman" w:hAnsi="Source Sans Pro" w:cs="Times New Roman"/>
          <w:color w:val="1B1B1B"/>
          <w:sz w:val="24"/>
          <w:szCs w:val="24"/>
        </w:rPr>
      </w:pPr>
      <w:bookmarkStart w:id="8" w:name="idm139629799942384"/>
      <w:bookmarkEnd w:id="8"/>
      <w:r w:rsidRPr="00C37749">
        <w:rPr>
          <w:rFonts w:ascii="inherit" w:eastAsia="Times New Roman" w:hAnsi="inherit" w:cs="Times New Roman"/>
          <w:b/>
          <w:bCs/>
          <w:color w:val="1B1B1B"/>
          <w:sz w:val="27"/>
          <w:szCs w:val="27"/>
        </w:rPr>
        <w:t>Note:</w:t>
      </w:r>
      <w:r w:rsidR="003D28E3">
        <w:rPr>
          <w:rFonts w:ascii="inherit" w:eastAsia="Times New Roman" w:hAnsi="inherit" w:cs="Times New Roman"/>
          <w:b/>
          <w:bCs/>
          <w:color w:val="1B1B1B"/>
          <w:sz w:val="27"/>
          <w:szCs w:val="27"/>
        </w:rPr>
        <w:t xml:space="preserve">  </w:t>
      </w:r>
      <w:r w:rsidRPr="00C37749">
        <w:rPr>
          <w:rFonts w:ascii="Source Sans Pro" w:eastAsia="Times New Roman" w:hAnsi="Source Sans Pro" w:cs="Times New Roman"/>
          <w:color w:val="1B1B1B"/>
          <w:sz w:val="24"/>
          <w:szCs w:val="24"/>
        </w:rPr>
        <w:t>See your manager with any questions about "reasonable cause."</w:t>
      </w:r>
    </w:p>
    <w:p w14:paraId="546C2C30" w14:textId="77777777" w:rsidR="003D28E3" w:rsidRPr="00C37749" w:rsidRDefault="003D28E3" w:rsidP="003D28E3">
      <w:pPr>
        <w:shd w:val="clear" w:color="auto" w:fill="FFFFFF"/>
        <w:spacing w:before="75" w:after="0" w:line="240" w:lineRule="auto"/>
        <w:outlineLvl w:val="2"/>
        <w:rPr>
          <w:rFonts w:ascii="Source Sans Pro" w:eastAsia="Times New Roman" w:hAnsi="Source Sans Pro" w:cs="Times New Roman"/>
          <w:color w:val="1B1B1B"/>
          <w:sz w:val="24"/>
          <w:szCs w:val="24"/>
        </w:rPr>
      </w:pPr>
    </w:p>
    <w:p w14:paraId="20040987" w14:textId="77777777" w:rsidR="00C37749" w:rsidRPr="00C37749" w:rsidRDefault="00C37749" w:rsidP="00C37749">
      <w:pPr>
        <w:numPr>
          <w:ilvl w:val="0"/>
          <w:numId w:val="3"/>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The organization meets the requirements for retroactive reinstatement under Rev. Proc. 2014-11, Section 4, if it:</w:t>
      </w:r>
    </w:p>
    <w:p w14:paraId="55EE4666" w14:textId="77777777" w:rsidR="00C37749" w:rsidRPr="00C37749" w:rsidRDefault="00C37749" w:rsidP="003D28E3">
      <w:pPr>
        <w:numPr>
          <w:ilvl w:val="1"/>
          <w:numId w:val="3"/>
        </w:numPr>
        <w:shd w:val="clear" w:color="auto" w:fill="FFFFFF"/>
        <w:spacing w:before="150" w:after="150" w:line="240" w:lineRule="auto"/>
        <w:ind w:left="2295" w:hanging="40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Was eligible to file either Form 990-EZ or Form 990-N for each of the three consecutive years that it failed to file;</w:t>
      </w:r>
    </w:p>
    <w:p w14:paraId="310FA666" w14:textId="77777777" w:rsidR="00C37749" w:rsidRPr="00C37749" w:rsidRDefault="00C37749" w:rsidP="003D28E3">
      <w:pPr>
        <w:numPr>
          <w:ilvl w:val="1"/>
          <w:numId w:val="3"/>
        </w:numPr>
        <w:shd w:val="clear" w:color="auto" w:fill="FFFFFF"/>
        <w:spacing w:before="150" w:after="150" w:line="240" w:lineRule="auto"/>
        <w:ind w:left="2295" w:hanging="40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Hasn’t previously had its tax exemption revoked per IRC 6033(j);</w:t>
      </w:r>
    </w:p>
    <w:p w14:paraId="406F6DBF" w14:textId="77777777" w:rsidR="00C37749" w:rsidRPr="00C37749" w:rsidRDefault="00C37749" w:rsidP="003D28E3">
      <w:pPr>
        <w:numPr>
          <w:ilvl w:val="1"/>
          <w:numId w:val="3"/>
        </w:numPr>
        <w:shd w:val="clear" w:color="auto" w:fill="FFFFFF"/>
        <w:spacing w:before="150" w:after="150" w:line="240" w:lineRule="auto"/>
        <w:ind w:left="2295" w:hanging="40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Completes and submits the appropriate application and user fee for reinstatement within 15 months from the later of: the date of the automatic revocation letter or the date the IRS posted its name on the auto-revocation list on Tax Exempt Organization Search; </w:t>
      </w:r>
      <w:r w:rsidRPr="00C37749">
        <w:rPr>
          <w:rFonts w:ascii="Source Sans Pro" w:eastAsia="Times New Roman" w:hAnsi="Source Sans Pro" w:cs="Times New Roman"/>
          <w:b/>
          <w:bCs/>
          <w:color w:val="1B1B1B"/>
          <w:sz w:val="24"/>
          <w:szCs w:val="24"/>
        </w:rPr>
        <w:t>and</w:t>
      </w:r>
    </w:p>
    <w:p w14:paraId="0DD2184C" w14:textId="77777777" w:rsidR="00C37749" w:rsidRPr="00C37749" w:rsidRDefault="00C37749" w:rsidP="003D28E3">
      <w:pPr>
        <w:numPr>
          <w:ilvl w:val="1"/>
          <w:numId w:val="3"/>
        </w:numPr>
        <w:shd w:val="clear" w:color="auto" w:fill="FFFFFF"/>
        <w:spacing w:before="150" w:after="150" w:line="240" w:lineRule="auto"/>
        <w:ind w:left="2295" w:hanging="405"/>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Writes "Revenue Procedure 2014-11, Streamline Retroactive Reinstatement" on the top of the application.</w:t>
      </w:r>
    </w:p>
    <w:p w14:paraId="02784729" w14:textId="040B9AF6" w:rsidR="00C37749" w:rsidRDefault="00C37749"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bookmarkStart w:id="9" w:name="idm139629799938368"/>
      <w:bookmarkEnd w:id="9"/>
      <w:r w:rsidRPr="00C37749">
        <w:rPr>
          <w:rFonts w:ascii="inherit" w:eastAsia="Times New Roman" w:hAnsi="inherit" w:cs="Times New Roman"/>
          <w:b/>
          <w:bCs/>
          <w:color w:val="1B1B1B"/>
          <w:sz w:val="27"/>
          <w:szCs w:val="27"/>
          <w:highlight w:val="green"/>
        </w:rPr>
        <w:t>Note:</w:t>
      </w:r>
      <w:r w:rsidR="003D28E3" w:rsidRPr="003D28E3">
        <w:rPr>
          <w:rFonts w:ascii="inherit" w:eastAsia="Times New Roman" w:hAnsi="inherit" w:cs="Times New Roman"/>
          <w:b/>
          <w:bCs/>
          <w:color w:val="1B1B1B"/>
          <w:sz w:val="27"/>
          <w:szCs w:val="27"/>
          <w:highlight w:val="green"/>
        </w:rPr>
        <w:t xml:space="preserve"> </w:t>
      </w:r>
      <w:r w:rsidRPr="00C37749">
        <w:rPr>
          <w:rFonts w:ascii="Source Sans Pro" w:eastAsia="Times New Roman" w:hAnsi="Source Sans Pro" w:cs="Times New Roman"/>
          <w:color w:val="1B1B1B"/>
          <w:sz w:val="24"/>
          <w:szCs w:val="24"/>
          <w:highlight w:val="green"/>
        </w:rPr>
        <w:t>If the organization doesn’t write this information on the application, process the request as if it is included.</w:t>
      </w:r>
    </w:p>
    <w:p w14:paraId="4C44841E" w14:textId="77777777" w:rsidR="003D28E3" w:rsidRPr="00C37749" w:rsidRDefault="003D28E3"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p>
    <w:p w14:paraId="5B4EAAF0" w14:textId="77777777" w:rsidR="00C37749" w:rsidRPr="00C37749" w:rsidRDefault="00C37749" w:rsidP="00C37749">
      <w:pPr>
        <w:numPr>
          <w:ilvl w:val="0"/>
          <w:numId w:val="3"/>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The organization meets the requirements for retroactive reinstatement under Rev. Proc. 2014-11, Section 5, if it:</w:t>
      </w:r>
    </w:p>
    <w:p w14:paraId="7400981F"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Isn't eligible to apply under Section 4;</w:t>
      </w:r>
    </w:p>
    <w:p w14:paraId="55D8D36C"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 xml:space="preserve">Completes and submits the appropriate application and user fee for reinstatement within 15 months from the later of: the date of the </w:t>
      </w:r>
      <w:r w:rsidRPr="00C37749">
        <w:rPr>
          <w:rFonts w:ascii="Source Sans Pro" w:eastAsia="Times New Roman" w:hAnsi="Source Sans Pro" w:cs="Times New Roman"/>
          <w:color w:val="1B1B1B"/>
          <w:sz w:val="24"/>
          <w:szCs w:val="24"/>
        </w:rPr>
        <w:lastRenderedPageBreak/>
        <w:t>automatic revocation letter or the date the IRS posted its name on the auto-revocation list on Tax Exempt Organization Search;</w:t>
      </w:r>
    </w:p>
    <w:p w14:paraId="7A33C14E"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Includes a reasonable cause statement (described in Section 8.01 of Rev. Proc. 2014-11) sufficient to establish reasonable cause for failing to file a required annual return or notice </w:t>
      </w:r>
      <w:r w:rsidRPr="00C37749">
        <w:rPr>
          <w:rFonts w:ascii="Source Sans Pro" w:eastAsia="Times New Roman" w:hAnsi="Source Sans Pro" w:cs="Times New Roman"/>
          <w:b/>
          <w:bCs/>
          <w:color w:val="1B1B1B"/>
          <w:sz w:val="24"/>
          <w:szCs w:val="24"/>
        </w:rPr>
        <w:t>for at least one</w:t>
      </w:r>
      <w:r w:rsidRPr="00C37749">
        <w:rPr>
          <w:rFonts w:ascii="Source Sans Pro" w:eastAsia="Times New Roman" w:hAnsi="Source Sans Pro" w:cs="Times New Roman"/>
          <w:color w:val="1B1B1B"/>
          <w:sz w:val="24"/>
          <w:szCs w:val="24"/>
        </w:rPr>
        <w:t> of the three consecutive years in which it failed to file; </w:t>
      </w:r>
      <w:r w:rsidRPr="00C37749">
        <w:rPr>
          <w:rFonts w:ascii="Source Sans Pro" w:eastAsia="Times New Roman" w:hAnsi="Source Sans Pro" w:cs="Times New Roman"/>
          <w:b/>
          <w:bCs/>
          <w:color w:val="1B1B1B"/>
          <w:sz w:val="24"/>
          <w:szCs w:val="24"/>
        </w:rPr>
        <w:t>and</w:t>
      </w:r>
    </w:p>
    <w:p w14:paraId="2E8BBCD5"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Includes a statement that it filed the required annual returns.</w:t>
      </w:r>
    </w:p>
    <w:p w14:paraId="78C03213" w14:textId="6AC4C1CB" w:rsidR="00C37749" w:rsidRDefault="00C37749"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bookmarkStart w:id="10" w:name="idm139629799933360"/>
      <w:bookmarkEnd w:id="10"/>
      <w:r w:rsidRPr="00C37749">
        <w:rPr>
          <w:rFonts w:ascii="inherit" w:eastAsia="Times New Roman" w:hAnsi="inherit" w:cs="Times New Roman"/>
          <w:b/>
          <w:bCs/>
          <w:color w:val="1B1B1B"/>
          <w:sz w:val="27"/>
          <w:szCs w:val="27"/>
        </w:rPr>
        <w:t>Note:</w:t>
      </w:r>
      <w:r w:rsidR="003D28E3">
        <w:rPr>
          <w:rFonts w:ascii="inherit" w:eastAsia="Times New Roman" w:hAnsi="inherit" w:cs="Times New Roman"/>
          <w:b/>
          <w:bCs/>
          <w:color w:val="1B1B1B"/>
          <w:sz w:val="27"/>
          <w:szCs w:val="27"/>
        </w:rPr>
        <w:t xml:space="preserve">  </w:t>
      </w:r>
      <w:r w:rsidRPr="00C37749">
        <w:rPr>
          <w:rFonts w:ascii="Source Sans Pro" w:eastAsia="Times New Roman" w:hAnsi="Source Sans Pro" w:cs="Times New Roman"/>
          <w:color w:val="1B1B1B"/>
          <w:sz w:val="24"/>
          <w:szCs w:val="24"/>
        </w:rPr>
        <w:t>You don’t need to verify whether the returns are posted on IDRS.</w:t>
      </w:r>
    </w:p>
    <w:p w14:paraId="194B6FDA" w14:textId="77777777" w:rsidR="003D28E3" w:rsidRPr="00C37749" w:rsidRDefault="003D28E3"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p>
    <w:p w14:paraId="004E0714" w14:textId="77777777" w:rsidR="00C37749" w:rsidRPr="00C37749" w:rsidRDefault="00C37749" w:rsidP="00C37749">
      <w:pPr>
        <w:numPr>
          <w:ilvl w:val="0"/>
          <w:numId w:val="3"/>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The organization meets the requirements for retroactive reinstatement under Rev. Proc. 2014-11, Section 6, if it:</w:t>
      </w:r>
    </w:p>
    <w:p w14:paraId="4C724DA0"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Completes and submits the appropriate application and user fee for reinstatement more than 15 months from the later of: the date of the automatic revocation letter or the date the IRS posted its name on the auto-revocation list on Tax Exempt Organization Search;</w:t>
      </w:r>
    </w:p>
    <w:p w14:paraId="5818D847"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Includes a reasonable cause statement (described in Section 8.02 of Rev. Proc. 2014-11) sufficient to establish reasonable cause for failing to file a required annual return or notice </w:t>
      </w:r>
      <w:r w:rsidRPr="00C37749">
        <w:rPr>
          <w:rFonts w:ascii="Source Sans Pro" w:eastAsia="Times New Roman" w:hAnsi="Source Sans Pro" w:cs="Times New Roman"/>
          <w:b/>
          <w:bCs/>
          <w:color w:val="1B1B1B"/>
          <w:sz w:val="24"/>
          <w:szCs w:val="24"/>
        </w:rPr>
        <w:t>for each</w:t>
      </w:r>
      <w:r w:rsidRPr="00C37749">
        <w:rPr>
          <w:rFonts w:ascii="Source Sans Pro" w:eastAsia="Times New Roman" w:hAnsi="Source Sans Pro" w:cs="Times New Roman"/>
          <w:color w:val="1B1B1B"/>
          <w:sz w:val="24"/>
          <w:szCs w:val="24"/>
        </w:rPr>
        <w:t> of the three consecutive years in which it failed to file; </w:t>
      </w:r>
      <w:r w:rsidRPr="00C37749">
        <w:rPr>
          <w:rFonts w:ascii="Source Sans Pro" w:eastAsia="Times New Roman" w:hAnsi="Source Sans Pro" w:cs="Times New Roman"/>
          <w:b/>
          <w:bCs/>
          <w:color w:val="1B1B1B"/>
          <w:sz w:val="24"/>
          <w:szCs w:val="24"/>
        </w:rPr>
        <w:t>and</w:t>
      </w:r>
    </w:p>
    <w:p w14:paraId="4C2E0C43" w14:textId="77777777" w:rsidR="00C37749" w:rsidRPr="00C37749" w:rsidRDefault="00C37749" w:rsidP="00C37749">
      <w:pPr>
        <w:numPr>
          <w:ilvl w:val="1"/>
          <w:numId w:val="3"/>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Includes a statement that it filed the required annual returns.</w:t>
      </w:r>
    </w:p>
    <w:p w14:paraId="2B863500" w14:textId="27C17818" w:rsidR="00C37749" w:rsidRDefault="00C37749"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bookmarkStart w:id="11" w:name="idm139629785791056"/>
      <w:bookmarkEnd w:id="11"/>
      <w:r w:rsidRPr="00C37749">
        <w:rPr>
          <w:rFonts w:ascii="inherit" w:eastAsia="Times New Roman" w:hAnsi="inherit" w:cs="Times New Roman"/>
          <w:b/>
          <w:bCs/>
          <w:color w:val="1B1B1B"/>
          <w:sz w:val="27"/>
          <w:szCs w:val="27"/>
        </w:rPr>
        <w:t>Note:</w:t>
      </w:r>
      <w:r w:rsidR="003D28E3">
        <w:rPr>
          <w:rFonts w:ascii="inherit" w:eastAsia="Times New Roman" w:hAnsi="inherit" w:cs="Times New Roman"/>
          <w:b/>
          <w:bCs/>
          <w:color w:val="1B1B1B"/>
          <w:sz w:val="27"/>
          <w:szCs w:val="27"/>
        </w:rPr>
        <w:t xml:space="preserve"> </w:t>
      </w:r>
      <w:r w:rsidRPr="00C37749">
        <w:rPr>
          <w:rFonts w:ascii="Source Sans Pro" w:eastAsia="Times New Roman" w:hAnsi="Source Sans Pro" w:cs="Times New Roman"/>
          <w:color w:val="1B1B1B"/>
          <w:sz w:val="24"/>
          <w:szCs w:val="24"/>
        </w:rPr>
        <w:t>You don’t need to verify whether the returns are posted on IDRS.</w:t>
      </w:r>
    </w:p>
    <w:p w14:paraId="442904A3" w14:textId="77777777" w:rsidR="003D28E3" w:rsidRPr="00C37749" w:rsidRDefault="003D28E3"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p>
    <w:p w14:paraId="56AC1764" w14:textId="77777777" w:rsidR="00C37749" w:rsidRPr="00C37749" w:rsidRDefault="00C37749" w:rsidP="00C37749">
      <w:pPr>
        <w:numPr>
          <w:ilvl w:val="0"/>
          <w:numId w:val="3"/>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The organization meets the requirements for reinstatement as of postmark date under Rev. Proc. 2014-11, Section 7, if it:</w:t>
      </w:r>
    </w:p>
    <w:p w14:paraId="230A41BA" w14:textId="77777777" w:rsidR="00C37749" w:rsidRPr="00C37749" w:rsidRDefault="00C37749" w:rsidP="00C37749">
      <w:pPr>
        <w:numPr>
          <w:ilvl w:val="1"/>
          <w:numId w:val="4"/>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Completes and submits the appropriate application and user fee for reinstatement </w:t>
      </w:r>
      <w:r w:rsidRPr="00C37749">
        <w:rPr>
          <w:rFonts w:ascii="Source Sans Pro" w:eastAsia="Times New Roman" w:hAnsi="Source Sans Pro" w:cs="Times New Roman"/>
          <w:b/>
          <w:bCs/>
          <w:color w:val="1B1B1B"/>
          <w:sz w:val="24"/>
          <w:szCs w:val="24"/>
        </w:rPr>
        <w:t>and</w:t>
      </w:r>
    </w:p>
    <w:p w14:paraId="5B8853B6" w14:textId="77777777" w:rsidR="00C37749" w:rsidRPr="00C37749" w:rsidRDefault="00C37749" w:rsidP="00C37749">
      <w:pPr>
        <w:numPr>
          <w:ilvl w:val="1"/>
          <w:numId w:val="4"/>
        </w:numPr>
        <w:shd w:val="clear" w:color="auto" w:fill="FFFFFF"/>
        <w:spacing w:before="150" w:after="150" w:line="240" w:lineRule="auto"/>
        <w:ind w:left="229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Writes "Revenue Procedure 2014-11, Reinstatement Post-Mark Date" on the top of the application.</w:t>
      </w:r>
    </w:p>
    <w:p w14:paraId="5128AC5A" w14:textId="1C4BED91" w:rsidR="00C37749" w:rsidRPr="00C37749" w:rsidRDefault="00C37749"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bookmarkStart w:id="12" w:name="idm139629785787808"/>
      <w:bookmarkEnd w:id="12"/>
      <w:r w:rsidRPr="00C37749">
        <w:rPr>
          <w:rFonts w:ascii="inherit" w:eastAsia="Times New Roman" w:hAnsi="inherit" w:cs="Times New Roman"/>
          <w:b/>
          <w:bCs/>
          <w:color w:val="1B1B1B"/>
          <w:sz w:val="27"/>
          <w:szCs w:val="27"/>
        </w:rPr>
        <w:t>Note:</w:t>
      </w:r>
      <w:r w:rsidR="003D28E3">
        <w:rPr>
          <w:rFonts w:ascii="inherit" w:eastAsia="Times New Roman" w:hAnsi="inherit" w:cs="Times New Roman"/>
          <w:b/>
          <w:bCs/>
          <w:color w:val="1B1B1B"/>
          <w:sz w:val="27"/>
          <w:szCs w:val="27"/>
        </w:rPr>
        <w:t xml:space="preserve">  </w:t>
      </w:r>
      <w:r w:rsidRPr="00C37749">
        <w:rPr>
          <w:rFonts w:ascii="Source Sans Pro" w:eastAsia="Times New Roman" w:hAnsi="Source Sans Pro" w:cs="Times New Roman"/>
          <w:color w:val="1B1B1B"/>
          <w:sz w:val="24"/>
          <w:szCs w:val="24"/>
        </w:rPr>
        <w:t xml:space="preserve">If the organization doesn’t write this information on the application, process the request as if it’s included. </w:t>
      </w:r>
      <w:r w:rsidRPr="00C37749">
        <w:rPr>
          <w:rFonts w:ascii="Source Sans Pro" w:eastAsia="Times New Roman" w:hAnsi="Source Sans Pro" w:cs="Times New Roman"/>
          <w:color w:val="1B1B1B"/>
          <w:sz w:val="24"/>
          <w:szCs w:val="24"/>
          <w:highlight w:val="green"/>
        </w:rPr>
        <w:t>If the organization doesn’t indicate it’s requesting reinstatement under Section 7 in some way, contact it to determine whether it wants to pursue retroactive reinstatement.</w:t>
      </w:r>
    </w:p>
    <w:p w14:paraId="2068D024" w14:textId="77777777" w:rsidR="00C37749" w:rsidRPr="00C37749" w:rsidRDefault="00C37749" w:rsidP="00C37749">
      <w:pPr>
        <w:numPr>
          <w:ilvl w:val="0"/>
          <w:numId w:val="4"/>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lastRenderedPageBreak/>
        <w:t>Process the organization’s application as a "no gap" reinstatement if it:</w:t>
      </w:r>
    </w:p>
    <w:p w14:paraId="7005A794" w14:textId="77777777" w:rsidR="00C37749" w:rsidRPr="003D28E3" w:rsidRDefault="00C37749" w:rsidP="003D28E3">
      <w:pPr>
        <w:pStyle w:val="ListParagraph"/>
        <w:numPr>
          <w:ilvl w:val="0"/>
          <w:numId w:val="15"/>
        </w:numPr>
        <w:shd w:val="clear" w:color="auto" w:fill="FFFFFF"/>
        <w:spacing w:before="150" w:after="150" w:line="240" w:lineRule="auto"/>
        <w:rPr>
          <w:rFonts w:ascii="Source Sans Pro" w:eastAsia="Times New Roman" w:hAnsi="Source Sans Pro" w:cs="Times New Roman"/>
          <w:color w:val="1B1B1B"/>
          <w:sz w:val="24"/>
          <w:szCs w:val="24"/>
        </w:rPr>
      </w:pPr>
      <w:r w:rsidRPr="003D28E3">
        <w:rPr>
          <w:rFonts w:ascii="Source Sans Pro" w:eastAsia="Times New Roman" w:hAnsi="Source Sans Pro" w:cs="Times New Roman"/>
          <w:color w:val="1B1B1B"/>
          <w:sz w:val="24"/>
          <w:szCs w:val="24"/>
        </w:rPr>
        <w:t>Submits the appropriate application before the due date of its third required return (based on its formation date);</w:t>
      </w:r>
    </w:p>
    <w:p w14:paraId="23FAC2F1" w14:textId="77777777" w:rsidR="00C37749" w:rsidRPr="003D28E3" w:rsidRDefault="00C37749" w:rsidP="003D28E3">
      <w:pPr>
        <w:pStyle w:val="ListParagraph"/>
        <w:numPr>
          <w:ilvl w:val="0"/>
          <w:numId w:val="15"/>
        </w:numPr>
        <w:shd w:val="clear" w:color="auto" w:fill="FFFFFF"/>
        <w:spacing w:before="150" w:after="150" w:line="240" w:lineRule="auto"/>
        <w:rPr>
          <w:rFonts w:ascii="Source Sans Pro" w:eastAsia="Times New Roman" w:hAnsi="Source Sans Pro" w:cs="Times New Roman"/>
          <w:color w:val="1B1B1B"/>
          <w:sz w:val="24"/>
          <w:szCs w:val="24"/>
        </w:rPr>
      </w:pPr>
      <w:r w:rsidRPr="003D28E3">
        <w:rPr>
          <w:rFonts w:ascii="Source Sans Pro" w:eastAsia="Times New Roman" w:hAnsi="Source Sans Pro" w:cs="Times New Roman"/>
          <w:color w:val="1B1B1B"/>
          <w:sz w:val="24"/>
          <w:szCs w:val="24"/>
        </w:rPr>
        <w:t>Isn’t approved before the due date of the third return (based on its formation date); </w:t>
      </w:r>
      <w:r w:rsidRPr="003D28E3">
        <w:rPr>
          <w:rFonts w:ascii="Source Sans Pro" w:eastAsia="Times New Roman" w:hAnsi="Source Sans Pro" w:cs="Times New Roman"/>
          <w:b/>
          <w:bCs/>
          <w:color w:val="1B1B1B"/>
          <w:sz w:val="24"/>
          <w:szCs w:val="24"/>
        </w:rPr>
        <w:t>and</w:t>
      </w:r>
    </w:p>
    <w:p w14:paraId="661559DC" w14:textId="77777777" w:rsidR="00C37749" w:rsidRPr="003D28E3" w:rsidRDefault="00C37749" w:rsidP="003D28E3">
      <w:pPr>
        <w:pStyle w:val="ListParagraph"/>
        <w:numPr>
          <w:ilvl w:val="0"/>
          <w:numId w:val="15"/>
        </w:numPr>
        <w:shd w:val="clear" w:color="auto" w:fill="FFFFFF"/>
        <w:spacing w:before="150" w:after="150" w:line="240" w:lineRule="auto"/>
        <w:rPr>
          <w:rFonts w:ascii="Source Sans Pro" w:eastAsia="Times New Roman" w:hAnsi="Source Sans Pro" w:cs="Times New Roman"/>
          <w:color w:val="1B1B1B"/>
          <w:sz w:val="24"/>
          <w:szCs w:val="24"/>
        </w:rPr>
      </w:pPr>
      <w:r w:rsidRPr="003D28E3">
        <w:rPr>
          <w:rFonts w:ascii="Source Sans Pro" w:eastAsia="Times New Roman" w:hAnsi="Source Sans Pro" w:cs="Times New Roman"/>
          <w:color w:val="1B1B1B"/>
          <w:sz w:val="24"/>
          <w:szCs w:val="24"/>
        </w:rPr>
        <w:t>Has not filed appropriate returns to prevent automatic revocation.</w:t>
      </w:r>
    </w:p>
    <w:p w14:paraId="2F0032E3" w14:textId="61C6FD28" w:rsidR="00C37749" w:rsidRDefault="00C37749"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bookmarkStart w:id="13" w:name="idm139629785783488"/>
      <w:bookmarkEnd w:id="13"/>
      <w:r w:rsidRPr="00C37749">
        <w:rPr>
          <w:rFonts w:ascii="inherit" w:eastAsia="Times New Roman" w:hAnsi="inherit" w:cs="Times New Roman"/>
          <w:b/>
          <w:bCs/>
          <w:color w:val="1B1B1B"/>
          <w:sz w:val="27"/>
          <w:szCs w:val="27"/>
        </w:rPr>
        <w:t>Note:</w:t>
      </w:r>
      <w:r w:rsidR="003D28E3">
        <w:rPr>
          <w:rFonts w:ascii="inherit" w:eastAsia="Times New Roman" w:hAnsi="inherit" w:cs="Times New Roman"/>
          <w:b/>
          <w:bCs/>
          <w:color w:val="1B1B1B"/>
          <w:sz w:val="27"/>
          <w:szCs w:val="27"/>
        </w:rPr>
        <w:t xml:space="preserve">  </w:t>
      </w:r>
      <w:r w:rsidRPr="00C37749">
        <w:rPr>
          <w:rFonts w:ascii="Source Sans Pro" w:eastAsia="Times New Roman" w:hAnsi="Source Sans Pro" w:cs="Times New Roman"/>
          <w:color w:val="1B1B1B"/>
          <w:sz w:val="24"/>
          <w:szCs w:val="24"/>
        </w:rPr>
        <w:t>Determine a no gap reinstatement’s effective date using standard processing procedures rather than automatic revocation procedures. See IRM 7.20.4.2.3, Closing Automatic Revocation Cases, "No Gap."</w:t>
      </w:r>
    </w:p>
    <w:p w14:paraId="29EAC498" w14:textId="77777777" w:rsidR="003D28E3" w:rsidRPr="00C37749" w:rsidRDefault="003D28E3" w:rsidP="003D28E3">
      <w:pPr>
        <w:shd w:val="clear" w:color="auto" w:fill="FFFFFF"/>
        <w:spacing w:before="75" w:after="0" w:line="240" w:lineRule="auto"/>
        <w:ind w:left="2295"/>
        <w:outlineLvl w:val="2"/>
        <w:rPr>
          <w:rFonts w:ascii="Source Sans Pro" w:eastAsia="Times New Roman" w:hAnsi="Source Sans Pro" w:cs="Times New Roman"/>
          <w:color w:val="1B1B1B"/>
          <w:sz w:val="24"/>
          <w:szCs w:val="24"/>
        </w:rPr>
      </w:pPr>
    </w:p>
    <w:p w14:paraId="35ACF37A" w14:textId="77777777" w:rsidR="00C37749" w:rsidRPr="00C37749" w:rsidRDefault="00C37749" w:rsidP="00C37749">
      <w:pPr>
        <w:shd w:val="clear" w:color="auto" w:fill="FFFFFF"/>
        <w:spacing w:after="0" w:line="240" w:lineRule="auto"/>
        <w:rPr>
          <w:rFonts w:ascii="Source Sans Pro" w:eastAsia="Times New Roman" w:hAnsi="Source Sans Pro" w:cs="Times New Roman"/>
          <w:color w:val="1B1B1B"/>
          <w:sz w:val="24"/>
          <w:szCs w:val="24"/>
        </w:rPr>
      </w:pPr>
      <w:r w:rsidRPr="00C37749">
        <w:rPr>
          <w:rFonts w:ascii="Source Sans Pro" w:eastAsia="Times New Roman" w:hAnsi="Source Sans Pro" w:cs="Times New Roman"/>
          <w:b/>
          <w:bCs/>
          <w:color w:val="1B1B1B"/>
          <w:sz w:val="24"/>
          <w:szCs w:val="24"/>
        </w:rPr>
        <w:t>7.20.4.2.3 (12-03-2018)</w:t>
      </w:r>
    </w:p>
    <w:p w14:paraId="47054DF6" w14:textId="77777777" w:rsidR="00C37749" w:rsidRPr="00C37749" w:rsidRDefault="00C37749" w:rsidP="00C37749">
      <w:pPr>
        <w:shd w:val="clear" w:color="auto" w:fill="FFFFFF"/>
        <w:spacing w:before="75" w:after="75" w:line="240" w:lineRule="auto"/>
        <w:outlineLvl w:val="3"/>
        <w:rPr>
          <w:rFonts w:ascii="inherit" w:eastAsia="Times New Roman" w:hAnsi="inherit" w:cs="Times New Roman"/>
          <w:b/>
          <w:bCs/>
          <w:color w:val="1B1B1B"/>
          <w:sz w:val="24"/>
          <w:szCs w:val="24"/>
        </w:rPr>
      </w:pPr>
      <w:bookmarkStart w:id="14" w:name="idm139629785782400"/>
      <w:bookmarkEnd w:id="14"/>
      <w:r w:rsidRPr="00C37749">
        <w:rPr>
          <w:rFonts w:ascii="inherit" w:eastAsia="Times New Roman" w:hAnsi="inherit" w:cs="Times New Roman"/>
          <w:b/>
          <w:bCs/>
          <w:color w:val="1B1B1B"/>
          <w:sz w:val="24"/>
          <w:szCs w:val="24"/>
        </w:rPr>
        <w:t>Closing Automatic Revocation Cases</w:t>
      </w:r>
    </w:p>
    <w:p w14:paraId="318CAA83"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Follow case closing procedures in IRM 7.20.2 except as otherwise specified.</w:t>
      </w:r>
    </w:p>
    <w:p w14:paraId="7C763CC0"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Enter the appropriate effective date and include the required selective paragraphs on the determination letter. Enter the appropriate effective date and deductibility date on EDS Form 8670 following the chart below:</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2075"/>
        <w:gridCol w:w="1396"/>
        <w:gridCol w:w="2563"/>
      </w:tblGrid>
      <w:tr w:rsidR="00C37749" w:rsidRPr="00C37749" w14:paraId="126791E3" w14:textId="77777777" w:rsidTr="00C37749">
        <w:trPr>
          <w:tblHeader/>
        </w:trPr>
        <w:tc>
          <w:tcPr>
            <w:tcW w:w="0" w:type="auto"/>
            <w:shd w:val="clear" w:color="auto" w:fill="auto"/>
            <w:tcMar>
              <w:top w:w="75" w:type="dxa"/>
              <w:left w:w="75" w:type="dxa"/>
              <w:bottom w:w="75" w:type="dxa"/>
              <w:right w:w="75" w:type="dxa"/>
            </w:tcMar>
            <w:vAlign w:val="bottom"/>
            <w:hideMark/>
          </w:tcPr>
          <w:p w14:paraId="5F0597CC" w14:textId="77777777" w:rsidR="00C37749" w:rsidRPr="00C37749" w:rsidRDefault="00C37749" w:rsidP="00C37749">
            <w:pPr>
              <w:spacing w:after="300" w:line="240" w:lineRule="auto"/>
              <w:rPr>
                <w:rFonts w:ascii="Times New Roman" w:eastAsia="Times New Roman" w:hAnsi="Times New Roman" w:cs="Times New Roman"/>
                <w:b/>
                <w:bCs/>
                <w:color w:val="1B1B1B"/>
                <w:sz w:val="27"/>
                <w:szCs w:val="27"/>
              </w:rPr>
            </w:pPr>
            <w:r w:rsidRPr="00C37749">
              <w:rPr>
                <w:rFonts w:ascii="Times New Roman" w:eastAsia="Times New Roman" w:hAnsi="Times New Roman" w:cs="Times New Roman"/>
                <w:b/>
                <w:bCs/>
                <w:color w:val="1B1B1B"/>
                <w:sz w:val="27"/>
                <w:szCs w:val="27"/>
              </w:rPr>
              <w:t>Qualifies for</w:t>
            </w:r>
          </w:p>
        </w:tc>
        <w:tc>
          <w:tcPr>
            <w:tcW w:w="0" w:type="auto"/>
            <w:shd w:val="clear" w:color="auto" w:fill="auto"/>
            <w:tcMar>
              <w:top w:w="75" w:type="dxa"/>
              <w:left w:w="75" w:type="dxa"/>
              <w:bottom w:w="75" w:type="dxa"/>
              <w:right w:w="75" w:type="dxa"/>
            </w:tcMar>
            <w:vAlign w:val="bottom"/>
            <w:hideMark/>
          </w:tcPr>
          <w:p w14:paraId="749D454C" w14:textId="77777777" w:rsidR="00C37749" w:rsidRPr="00C37749" w:rsidRDefault="00C37749" w:rsidP="00C37749">
            <w:pPr>
              <w:spacing w:after="300" w:line="240" w:lineRule="auto"/>
              <w:rPr>
                <w:rFonts w:ascii="Times New Roman" w:eastAsia="Times New Roman" w:hAnsi="Times New Roman" w:cs="Times New Roman"/>
                <w:b/>
                <w:bCs/>
                <w:color w:val="1B1B1B"/>
                <w:sz w:val="27"/>
                <w:szCs w:val="27"/>
              </w:rPr>
            </w:pPr>
            <w:r w:rsidRPr="00C37749">
              <w:rPr>
                <w:rFonts w:ascii="Times New Roman" w:eastAsia="Times New Roman" w:hAnsi="Times New Roman" w:cs="Times New Roman"/>
                <w:b/>
                <w:bCs/>
                <w:color w:val="1B1B1B"/>
                <w:sz w:val="27"/>
                <w:szCs w:val="27"/>
              </w:rPr>
              <w:t>Effective date on letter</w:t>
            </w:r>
          </w:p>
        </w:tc>
        <w:tc>
          <w:tcPr>
            <w:tcW w:w="0" w:type="auto"/>
            <w:shd w:val="clear" w:color="auto" w:fill="auto"/>
            <w:tcMar>
              <w:top w:w="75" w:type="dxa"/>
              <w:left w:w="75" w:type="dxa"/>
              <w:bottom w:w="75" w:type="dxa"/>
              <w:right w:w="75" w:type="dxa"/>
            </w:tcMar>
            <w:vAlign w:val="bottom"/>
            <w:hideMark/>
          </w:tcPr>
          <w:p w14:paraId="50786CCB" w14:textId="77777777" w:rsidR="00C37749" w:rsidRPr="00C37749" w:rsidRDefault="00C37749" w:rsidP="00C37749">
            <w:pPr>
              <w:spacing w:after="300" w:line="240" w:lineRule="auto"/>
              <w:rPr>
                <w:rFonts w:ascii="Times New Roman" w:eastAsia="Times New Roman" w:hAnsi="Times New Roman" w:cs="Times New Roman"/>
                <w:b/>
                <w:bCs/>
                <w:color w:val="1B1B1B"/>
                <w:sz w:val="27"/>
                <w:szCs w:val="27"/>
              </w:rPr>
            </w:pPr>
            <w:r w:rsidRPr="00C37749">
              <w:rPr>
                <w:rFonts w:ascii="Times New Roman" w:eastAsia="Times New Roman" w:hAnsi="Times New Roman" w:cs="Times New Roman"/>
                <w:b/>
                <w:bCs/>
                <w:color w:val="1B1B1B"/>
                <w:sz w:val="27"/>
                <w:szCs w:val="27"/>
              </w:rPr>
              <w:t>Effective date on Form 8670</w:t>
            </w:r>
          </w:p>
        </w:tc>
        <w:tc>
          <w:tcPr>
            <w:tcW w:w="0" w:type="auto"/>
            <w:shd w:val="clear" w:color="auto" w:fill="auto"/>
            <w:tcMar>
              <w:top w:w="75" w:type="dxa"/>
              <w:left w:w="75" w:type="dxa"/>
              <w:bottom w:w="75" w:type="dxa"/>
              <w:right w:w="75" w:type="dxa"/>
            </w:tcMar>
            <w:vAlign w:val="bottom"/>
            <w:hideMark/>
          </w:tcPr>
          <w:p w14:paraId="36F28F13" w14:textId="77777777" w:rsidR="00C37749" w:rsidRPr="00C37749" w:rsidRDefault="00C37749" w:rsidP="00C37749">
            <w:pPr>
              <w:spacing w:after="300" w:line="240" w:lineRule="auto"/>
              <w:rPr>
                <w:rFonts w:ascii="Times New Roman" w:eastAsia="Times New Roman" w:hAnsi="Times New Roman" w:cs="Times New Roman"/>
                <w:b/>
                <w:bCs/>
                <w:color w:val="1B1B1B"/>
                <w:sz w:val="27"/>
                <w:szCs w:val="27"/>
              </w:rPr>
            </w:pPr>
            <w:r w:rsidRPr="00C37749">
              <w:rPr>
                <w:rFonts w:ascii="Times New Roman" w:eastAsia="Times New Roman" w:hAnsi="Times New Roman" w:cs="Times New Roman"/>
                <w:b/>
                <w:bCs/>
                <w:color w:val="1B1B1B"/>
                <w:sz w:val="27"/>
                <w:szCs w:val="27"/>
              </w:rPr>
              <w:t>Deductibility year on Form 8670 (if applicable)</w:t>
            </w:r>
          </w:p>
        </w:tc>
      </w:tr>
      <w:tr w:rsidR="00C37749" w:rsidRPr="00C37749" w14:paraId="7850ABB1" w14:textId="77777777" w:rsidTr="00C37749">
        <w:tc>
          <w:tcPr>
            <w:tcW w:w="0" w:type="auto"/>
            <w:shd w:val="clear" w:color="auto" w:fill="auto"/>
            <w:tcMar>
              <w:top w:w="0" w:type="dxa"/>
              <w:left w:w="75" w:type="dxa"/>
              <w:bottom w:w="0" w:type="dxa"/>
              <w:right w:w="75" w:type="dxa"/>
            </w:tcMar>
            <w:hideMark/>
          </w:tcPr>
          <w:p w14:paraId="2A547DF8"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Retroactive Reinstatement</w:t>
            </w:r>
          </w:p>
        </w:tc>
        <w:tc>
          <w:tcPr>
            <w:tcW w:w="0" w:type="auto"/>
            <w:shd w:val="clear" w:color="auto" w:fill="auto"/>
            <w:tcMar>
              <w:top w:w="0" w:type="dxa"/>
              <w:left w:w="75" w:type="dxa"/>
              <w:bottom w:w="0" w:type="dxa"/>
              <w:right w:w="75" w:type="dxa"/>
            </w:tcMar>
            <w:hideMark/>
          </w:tcPr>
          <w:p w14:paraId="06715808"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Revocation date</w:t>
            </w:r>
          </w:p>
        </w:tc>
        <w:tc>
          <w:tcPr>
            <w:tcW w:w="0" w:type="auto"/>
            <w:shd w:val="clear" w:color="auto" w:fill="auto"/>
            <w:tcMar>
              <w:top w:w="0" w:type="dxa"/>
              <w:left w:w="75" w:type="dxa"/>
              <w:bottom w:w="0" w:type="dxa"/>
              <w:right w:w="75" w:type="dxa"/>
            </w:tcMar>
            <w:hideMark/>
          </w:tcPr>
          <w:p w14:paraId="454AE294"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Revocation date</w:t>
            </w:r>
          </w:p>
        </w:tc>
        <w:tc>
          <w:tcPr>
            <w:tcW w:w="0" w:type="auto"/>
            <w:shd w:val="clear" w:color="auto" w:fill="auto"/>
            <w:tcMar>
              <w:top w:w="0" w:type="dxa"/>
              <w:left w:w="75" w:type="dxa"/>
              <w:bottom w:w="0" w:type="dxa"/>
              <w:right w:w="75" w:type="dxa"/>
            </w:tcMar>
            <w:hideMark/>
          </w:tcPr>
          <w:p w14:paraId="64E32007"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Original deductibility year on IDRS (or revocation year if not listed on IDRS)</w:t>
            </w:r>
          </w:p>
        </w:tc>
      </w:tr>
      <w:tr w:rsidR="00C37749" w:rsidRPr="00C37749" w14:paraId="72283CE1" w14:textId="77777777" w:rsidTr="00C37749">
        <w:tc>
          <w:tcPr>
            <w:tcW w:w="0" w:type="auto"/>
            <w:shd w:val="clear" w:color="auto" w:fill="auto"/>
            <w:tcMar>
              <w:top w:w="0" w:type="dxa"/>
              <w:left w:w="75" w:type="dxa"/>
              <w:bottom w:w="0" w:type="dxa"/>
              <w:right w:w="75" w:type="dxa"/>
            </w:tcMar>
            <w:hideMark/>
          </w:tcPr>
          <w:p w14:paraId="49D7AEDE"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Postmark reinstatement</w:t>
            </w:r>
          </w:p>
        </w:tc>
        <w:tc>
          <w:tcPr>
            <w:tcW w:w="0" w:type="auto"/>
            <w:shd w:val="clear" w:color="auto" w:fill="auto"/>
            <w:tcMar>
              <w:top w:w="0" w:type="dxa"/>
              <w:left w:w="75" w:type="dxa"/>
              <w:bottom w:w="0" w:type="dxa"/>
              <w:right w:w="75" w:type="dxa"/>
            </w:tcMar>
            <w:hideMark/>
          </w:tcPr>
          <w:p w14:paraId="725C675E"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Postmark date</w:t>
            </w:r>
          </w:p>
        </w:tc>
        <w:tc>
          <w:tcPr>
            <w:tcW w:w="0" w:type="auto"/>
            <w:shd w:val="clear" w:color="auto" w:fill="auto"/>
            <w:tcMar>
              <w:top w:w="0" w:type="dxa"/>
              <w:left w:w="75" w:type="dxa"/>
              <w:bottom w:w="0" w:type="dxa"/>
              <w:right w:w="75" w:type="dxa"/>
            </w:tcMar>
            <w:hideMark/>
          </w:tcPr>
          <w:p w14:paraId="5DF6707E"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Postmark date</w:t>
            </w:r>
          </w:p>
        </w:tc>
        <w:tc>
          <w:tcPr>
            <w:tcW w:w="0" w:type="auto"/>
            <w:shd w:val="clear" w:color="auto" w:fill="auto"/>
            <w:tcMar>
              <w:top w:w="0" w:type="dxa"/>
              <w:left w:w="75" w:type="dxa"/>
              <w:bottom w:w="0" w:type="dxa"/>
              <w:right w:w="75" w:type="dxa"/>
            </w:tcMar>
            <w:hideMark/>
          </w:tcPr>
          <w:p w14:paraId="5246689D"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Postmark year</w:t>
            </w:r>
          </w:p>
        </w:tc>
      </w:tr>
      <w:tr w:rsidR="00C37749" w:rsidRPr="00C37749" w14:paraId="38C272F8" w14:textId="77777777" w:rsidTr="00C37749">
        <w:tc>
          <w:tcPr>
            <w:tcW w:w="0" w:type="auto"/>
            <w:shd w:val="clear" w:color="auto" w:fill="auto"/>
            <w:tcMar>
              <w:top w:w="0" w:type="dxa"/>
              <w:left w:w="75" w:type="dxa"/>
              <w:bottom w:w="0" w:type="dxa"/>
              <w:right w:w="75" w:type="dxa"/>
            </w:tcMar>
            <w:hideMark/>
          </w:tcPr>
          <w:p w14:paraId="0CB46885"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New subsection in addition to retroactive reinstatement under previous subsection</w:t>
            </w:r>
          </w:p>
        </w:tc>
        <w:tc>
          <w:tcPr>
            <w:tcW w:w="0" w:type="auto"/>
            <w:shd w:val="clear" w:color="auto" w:fill="auto"/>
            <w:tcMar>
              <w:top w:w="0" w:type="dxa"/>
              <w:left w:w="75" w:type="dxa"/>
              <w:bottom w:w="0" w:type="dxa"/>
              <w:right w:w="75" w:type="dxa"/>
            </w:tcMar>
            <w:hideMark/>
          </w:tcPr>
          <w:p w14:paraId="001A75A3" w14:textId="77777777" w:rsidR="00C37749" w:rsidRPr="00C37749" w:rsidRDefault="00C37749" w:rsidP="00C37749">
            <w:pPr>
              <w:spacing w:after="300" w:line="240" w:lineRule="auto"/>
              <w:rPr>
                <w:rFonts w:ascii="Times New Roman" w:eastAsia="Times New Roman" w:hAnsi="Times New Roman" w:cs="Times New Roman"/>
                <w:sz w:val="24"/>
                <w:szCs w:val="24"/>
              </w:rPr>
            </w:pPr>
            <w:proofErr w:type="gramStart"/>
            <w:r w:rsidRPr="00C37749">
              <w:rPr>
                <w:rFonts w:ascii="Times New Roman" w:eastAsia="Times New Roman" w:hAnsi="Times New Roman" w:cs="Times New Roman"/>
                <w:sz w:val="24"/>
                <w:szCs w:val="24"/>
              </w:rPr>
              <w:t>Generally</w:t>
            </w:r>
            <w:proofErr w:type="gramEnd"/>
            <w:r w:rsidRPr="00C37749">
              <w:rPr>
                <w:rFonts w:ascii="Times New Roman" w:eastAsia="Times New Roman" w:hAnsi="Times New Roman" w:cs="Times New Roman"/>
                <w:sz w:val="24"/>
                <w:szCs w:val="24"/>
              </w:rPr>
              <w:t xml:space="preserve"> postmark date (use selective paragraphs for prior subsection reinstatement from revocation date)</w:t>
            </w:r>
          </w:p>
        </w:tc>
        <w:tc>
          <w:tcPr>
            <w:tcW w:w="0" w:type="auto"/>
            <w:shd w:val="clear" w:color="auto" w:fill="auto"/>
            <w:tcMar>
              <w:top w:w="0" w:type="dxa"/>
              <w:left w:w="75" w:type="dxa"/>
              <w:bottom w:w="0" w:type="dxa"/>
              <w:right w:w="75" w:type="dxa"/>
            </w:tcMar>
            <w:hideMark/>
          </w:tcPr>
          <w:p w14:paraId="121F8DFD"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Revocation date</w:t>
            </w:r>
          </w:p>
        </w:tc>
        <w:tc>
          <w:tcPr>
            <w:tcW w:w="0" w:type="auto"/>
            <w:shd w:val="clear" w:color="auto" w:fill="auto"/>
            <w:tcMar>
              <w:top w:w="0" w:type="dxa"/>
              <w:left w:w="75" w:type="dxa"/>
              <w:bottom w:w="0" w:type="dxa"/>
              <w:right w:w="75" w:type="dxa"/>
            </w:tcMar>
            <w:hideMark/>
          </w:tcPr>
          <w:p w14:paraId="5F96D6FC"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Original deductibility (if original and current subsection deductible) or postmark date (if original subsection not deductible, or no year listed on IDRS)</w:t>
            </w:r>
          </w:p>
        </w:tc>
      </w:tr>
      <w:tr w:rsidR="00C37749" w:rsidRPr="00C37749" w14:paraId="6A143C4D" w14:textId="77777777" w:rsidTr="00C37749">
        <w:tc>
          <w:tcPr>
            <w:tcW w:w="0" w:type="auto"/>
            <w:shd w:val="clear" w:color="auto" w:fill="auto"/>
            <w:tcMar>
              <w:top w:w="0" w:type="dxa"/>
              <w:left w:w="75" w:type="dxa"/>
              <w:bottom w:w="0" w:type="dxa"/>
              <w:right w:w="75" w:type="dxa"/>
            </w:tcMar>
            <w:hideMark/>
          </w:tcPr>
          <w:p w14:paraId="16C175F4"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lastRenderedPageBreak/>
              <w:t>No gap</w:t>
            </w:r>
          </w:p>
        </w:tc>
        <w:tc>
          <w:tcPr>
            <w:tcW w:w="0" w:type="auto"/>
            <w:shd w:val="clear" w:color="auto" w:fill="auto"/>
            <w:tcMar>
              <w:top w:w="0" w:type="dxa"/>
              <w:left w:w="75" w:type="dxa"/>
              <w:bottom w:w="0" w:type="dxa"/>
              <w:right w:w="75" w:type="dxa"/>
            </w:tcMar>
            <w:hideMark/>
          </w:tcPr>
          <w:p w14:paraId="16D6CDA9"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Effective date as determined without regard to automatic revocation</w:t>
            </w:r>
          </w:p>
        </w:tc>
        <w:tc>
          <w:tcPr>
            <w:tcW w:w="0" w:type="auto"/>
            <w:shd w:val="clear" w:color="auto" w:fill="auto"/>
            <w:tcMar>
              <w:top w:w="0" w:type="dxa"/>
              <w:left w:w="75" w:type="dxa"/>
              <w:bottom w:w="0" w:type="dxa"/>
              <w:right w:w="75" w:type="dxa"/>
            </w:tcMar>
            <w:hideMark/>
          </w:tcPr>
          <w:p w14:paraId="499C92D4"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Revocation date</w:t>
            </w:r>
          </w:p>
        </w:tc>
        <w:tc>
          <w:tcPr>
            <w:tcW w:w="0" w:type="auto"/>
            <w:shd w:val="clear" w:color="auto" w:fill="auto"/>
            <w:tcMar>
              <w:top w:w="0" w:type="dxa"/>
              <w:left w:w="75" w:type="dxa"/>
              <w:bottom w:w="0" w:type="dxa"/>
              <w:right w:w="75" w:type="dxa"/>
            </w:tcMar>
            <w:hideMark/>
          </w:tcPr>
          <w:p w14:paraId="16B99EF8" w14:textId="77777777" w:rsidR="00C37749" w:rsidRPr="00C37749" w:rsidRDefault="00C37749" w:rsidP="00C37749">
            <w:pPr>
              <w:spacing w:after="300" w:line="240" w:lineRule="auto"/>
              <w:rPr>
                <w:rFonts w:ascii="Times New Roman" w:eastAsia="Times New Roman" w:hAnsi="Times New Roman" w:cs="Times New Roman"/>
                <w:sz w:val="24"/>
                <w:szCs w:val="24"/>
              </w:rPr>
            </w:pPr>
            <w:r w:rsidRPr="00C37749">
              <w:rPr>
                <w:rFonts w:ascii="Times New Roman" w:eastAsia="Times New Roman" w:hAnsi="Times New Roman" w:cs="Times New Roman"/>
                <w:sz w:val="24"/>
                <w:szCs w:val="24"/>
              </w:rPr>
              <w:t>Year of effective date on letter</w:t>
            </w:r>
          </w:p>
        </w:tc>
      </w:tr>
    </w:tbl>
    <w:p w14:paraId="255A3642"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Include a selective paragraph or addendum specifying the revenue procedure under which reinstatement is granted on all reinstatement case determination letters.</w:t>
      </w:r>
    </w:p>
    <w:p w14:paraId="10E0451E"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Use other EDS automatic revocation paragraphs in addition to the one referencing the revenue procedure as necessary.</w:t>
      </w:r>
    </w:p>
    <w:p w14:paraId="06C839CA"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Prepare a Special Handling Notice checking box for "TC 590."</w:t>
      </w:r>
    </w:p>
    <w:p w14:paraId="4A5D9C1A"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If the organization was a parent or a subordinate in a group exemption, complete a Form 2363-A, Request for IDRS Input for BMF/EO Entity Change, to remove the group exemption information. See </w:t>
      </w:r>
      <w:r w:rsidRPr="00C37749">
        <w:rPr>
          <w:rFonts w:ascii="Source Sans Pro" w:eastAsia="Times New Roman" w:hAnsi="Source Sans Pro" w:cs="Times New Roman"/>
          <w:i/>
          <w:iCs/>
          <w:color w:val="1B1B1B"/>
          <w:sz w:val="24"/>
          <w:szCs w:val="24"/>
        </w:rPr>
        <w:t>IRM 7.20.4.2.4</w:t>
      </w:r>
      <w:r w:rsidRPr="00C37749">
        <w:rPr>
          <w:rFonts w:ascii="Source Sans Pro" w:eastAsia="Times New Roman" w:hAnsi="Source Sans Pro" w:cs="Times New Roman"/>
          <w:color w:val="1B1B1B"/>
          <w:sz w:val="24"/>
          <w:szCs w:val="24"/>
        </w:rPr>
        <w:t> and </w:t>
      </w:r>
      <w:r w:rsidRPr="00C37749">
        <w:rPr>
          <w:rFonts w:ascii="Source Sans Pro" w:eastAsia="Times New Roman" w:hAnsi="Source Sans Pro" w:cs="Times New Roman"/>
          <w:i/>
          <w:iCs/>
          <w:color w:val="1B1B1B"/>
          <w:sz w:val="24"/>
          <w:szCs w:val="24"/>
        </w:rPr>
        <w:t>IRM 7.20.4.7</w:t>
      </w:r>
      <w:r w:rsidRPr="00C37749">
        <w:rPr>
          <w:rFonts w:ascii="Source Sans Pro" w:eastAsia="Times New Roman" w:hAnsi="Source Sans Pro" w:cs="Times New Roman"/>
          <w:color w:val="1B1B1B"/>
          <w:sz w:val="24"/>
          <w:szCs w:val="24"/>
        </w:rPr>
        <w:t>, Subordinates Leaving a Group Ruling for Individual Exemption, for instructions on completing Form 2363-A.</w:t>
      </w:r>
    </w:p>
    <w:p w14:paraId="043A613F"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If an organization was pushed to Status 97 but is not yet listed as automatically revoked on Tax Exempt Organization Search, include an addendum in the closing letter and check the box "Unlisted" on the Special Handling Notice.</w:t>
      </w:r>
    </w:p>
    <w:p w14:paraId="4EB17285" w14:textId="77777777" w:rsidR="00C37749" w:rsidRPr="00C37749" w:rsidRDefault="00C37749" w:rsidP="00C37749">
      <w:pPr>
        <w:numPr>
          <w:ilvl w:val="0"/>
          <w:numId w:val="6"/>
        </w:numPr>
        <w:shd w:val="clear" w:color="auto" w:fill="FFFFFF"/>
        <w:spacing w:before="150" w:after="150" w:line="240" w:lineRule="auto"/>
        <w:ind w:left="1335" w:firstLine="0"/>
        <w:rPr>
          <w:rFonts w:ascii="Source Sans Pro" w:eastAsia="Times New Roman" w:hAnsi="Source Sans Pro" w:cs="Times New Roman"/>
          <w:color w:val="1B1B1B"/>
          <w:sz w:val="24"/>
          <w:szCs w:val="24"/>
        </w:rPr>
      </w:pPr>
      <w:r w:rsidRPr="00C37749">
        <w:rPr>
          <w:rFonts w:ascii="Source Sans Pro" w:eastAsia="Times New Roman" w:hAnsi="Source Sans Pro" w:cs="Times New Roman"/>
          <w:color w:val="1B1B1B"/>
          <w:sz w:val="24"/>
          <w:szCs w:val="24"/>
        </w:rPr>
        <w:t>If an organization didn’t respond to a request for additional information, follow failure to establish (FTE) or incomplete response denial procedures in IRM 7.20.2. Close FTE cases in Status 12.</w:t>
      </w:r>
    </w:p>
    <w:p w14:paraId="1AEE1BE0" w14:textId="77777777" w:rsidR="00AE0379" w:rsidRDefault="00AE0379"/>
    <w:sectPr w:rsidR="00AE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FF5"/>
    <w:multiLevelType w:val="multilevel"/>
    <w:tmpl w:val="1B6E984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4B43804"/>
    <w:multiLevelType w:val="hybridMultilevel"/>
    <w:tmpl w:val="7F8A6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50DB"/>
    <w:multiLevelType w:val="multilevel"/>
    <w:tmpl w:val="61E635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005C7"/>
    <w:multiLevelType w:val="hybridMultilevel"/>
    <w:tmpl w:val="B76A1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223E9"/>
    <w:multiLevelType w:val="hybridMultilevel"/>
    <w:tmpl w:val="AED8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F3C6B"/>
    <w:multiLevelType w:val="multilevel"/>
    <w:tmpl w:val="40961BE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46B"/>
    <w:multiLevelType w:val="hybridMultilevel"/>
    <w:tmpl w:val="49CC955E"/>
    <w:lvl w:ilvl="0" w:tplc="04090019">
      <w:start w:val="1"/>
      <w:numFmt w:val="lowerLetter"/>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7" w15:restartNumberingAfterBreak="0">
    <w:nsid w:val="6618700E"/>
    <w:multiLevelType w:val="multilevel"/>
    <w:tmpl w:val="1284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14811">
    <w:abstractNumId w:val="5"/>
  </w:num>
  <w:num w:numId="2" w16cid:durableId="1754011802">
    <w:abstractNumId w:val="5"/>
  </w:num>
  <w:num w:numId="3" w16cid:durableId="1754011802">
    <w:abstractNumId w:val="5"/>
  </w:num>
  <w:num w:numId="4" w16cid:durableId="1754011802">
    <w:abstractNumId w:val="5"/>
  </w:num>
  <w:num w:numId="5" w16cid:durableId="1449163118">
    <w:abstractNumId w:val="5"/>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6" w16cid:durableId="415319900">
    <w:abstractNumId w:val="7"/>
  </w:num>
  <w:num w:numId="7" w16cid:durableId="1765951555">
    <w:abstractNumId w:val="2"/>
  </w:num>
  <w:num w:numId="8" w16cid:durableId="219053562">
    <w:abstractNumId w:val="2"/>
  </w:num>
  <w:num w:numId="9" w16cid:durableId="219053562">
    <w:abstractNumId w:val="2"/>
  </w:num>
  <w:num w:numId="10" w16cid:durableId="219053562">
    <w:abstractNumId w:val="2"/>
  </w:num>
  <w:num w:numId="11" w16cid:durableId="1369987181">
    <w:abstractNumId w:val="0"/>
  </w:num>
  <w:num w:numId="12" w16cid:durableId="1762143028">
    <w:abstractNumId w:val="3"/>
  </w:num>
  <w:num w:numId="13" w16cid:durableId="1169490607">
    <w:abstractNumId w:val="1"/>
  </w:num>
  <w:num w:numId="14" w16cid:durableId="1210799191">
    <w:abstractNumId w:val="4"/>
  </w:num>
  <w:num w:numId="15" w16cid:durableId="683627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49"/>
    <w:rsid w:val="001317FA"/>
    <w:rsid w:val="002B6243"/>
    <w:rsid w:val="003D28E3"/>
    <w:rsid w:val="003E4429"/>
    <w:rsid w:val="006B4BBE"/>
    <w:rsid w:val="00743BE7"/>
    <w:rsid w:val="00AE0379"/>
    <w:rsid w:val="00B17A1D"/>
    <w:rsid w:val="00C25679"/>
    <w:rsid w:val="00C37749"/>
    <w:rsid w:val="00F3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65FE"/>
  <w15:chartTrackingRefBased/>
  <w15:docId w15:val="{E2A385BF-3830-4C81-88DE-D7BD831D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77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77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7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7749"/>
    <w:rPr>
      <w:rFonts w:ascii="Times New Roman" w:eastAsia="Times New Roman" w:hAnsi="Times New Roman" w:cs="Times New Roman"/>
      <w:b/>
      <w:bCs/>
      <w:sz w:val="24"/>
      <w:szCs w:val="24"/>
    </w:rPr>
  </w:style>
  <w:style w:type="character" w:styleId="Strong">
    <w:name w:val="Strong"/>
    <w:basedOn w:val="DefaultParagraphFont"/>
    <w:uiPriority w:val="22"/>
    <w:qFormat/>
    <w:rsid w:val="00C37749"/>
    <w:rPr>
      <w:b/>
      <w:bCs/>
    </w:rPr>
  </w:style>
  <w:style w:type="paragraph" w:customStyle="1" w:styleId="listitem">
    <w:name w:val="listitem"/>
    <w:basedOn w:val="Normal"/>
    <w:rsid w:val="00C377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77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749"/>
    <w:rPr>
      <w:i/>
      <w:iCs/>
    </w:rPr>
  </w:style>
  <w:style w:type="paragraph" w:styleId="ListParagraph">
    <w:name w:val="List Paragraph"/>
    <w:basedOn w:val="Normal"/>
    <w:uiPriority w:val="34"/>
    <w:qFormat/>
    <w:rsid w:val="00C2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6068">
      <w:bodyDiv w:val="1"/>
      <w:marLeft w:val="0"/>
      <w:marRight w:val="0"/>
      <w:marTop w:val="0"/>
      <w:marBottom w:val="0"/>
      <w:divBdr>
        <w:top w:val="none" w:sz="0" w:space="0" w:color="auto"/>
        <w:left w:val="none" w:sz="0" w:space="0" w:color="auto"/>
        <w:bottom w:val="none" w:sz="0" w:space="0" w:color="auto"/>
        <w:right w:val="none" w:sz="0" w:space="0" w:color="auto"/>
      </w:divBdr>
      <w:divsChild>
        <w:div w:id="1524132187">
          <w:marLeft w:val="0"/>
          <w:marRight w:val="0"/>
          <w:marTop w:val="0"/>
          <w:marBottom w:val="0"/>
          <w:divBdr>
            <w:top w:val="none" w:sz="0" w:space="0" w:color="auto"/>
            <w:left w:val="none" w:sz="0" w:space="0" w:color="auto"/>
            <w:bottom w:val="none" w:sz="0" w:space="0" w:color="auto"/>
            <w:right w:val="none" w:sz="0" w:space="0" w:color="auto"/>
          </w:divBdr>
          <w:divsChild>
            <w:div w:id="792944674">
              <w:marLeft w:val="0"/>
              <w:marRight w:val="0"/>
              <w:marTop w:val="300"/>
              <w:marBottom w:val="0"/>
              <w:divBdr>
                <w:top w:val="none" w:sz="0" w:space="0" w:color="auto"/>
                <w:left w:val="none" w:sz="0" w:space="0" w:color="auto"/>
                <w:bottom w:val="none" w:sz="0" w:space="0" w:color="auto"/>
                <w:right w:val="none" w:sz="0" w:space="0" w:color="auto"/>
              </w:divBdr>
            </w:div>
            <w:div w:id="784618786">
              <w:marLeft w:val="0"/>
              <w:marRight w:val="0"/>
              <w:marTop w:val="0"/>
              <w:marBottom w:val="0"/>
              <w:divBdr>
                <w:top w:val="none" w:sz="0" w:space="0" w:color="auto"/>
                <w:left w:val="none" w:sz="0" w:space="0" w:color="auto"/>
                <w:bottom w:val="none" w:sz="0" w:space="0" w:color="auto"/>
                <w:right w:val="none" w:sz="0" w:space="0" w:color="auto"/>
              </w:divBdr>
              <w:divsChild>
                <w:div w:id="1239825533">
                  <w:marLeft w:val="0"/>
                  <w:marRight w:val="0"/>
                  <w:marTop w:val="0"/>
                  <w:marBottom w:val="0"/>
                  <w:divBdr>
                    <w:top w:val="none" w:sz="0" w:space="0" w:color="auto"/>
                    <w:left w:val="none" w:sz="0" w:space="0" w:color="auto"/>
                    <w:bottom w:val="none" w:sz="0" w:space="0" w:color="auto"/>
                    <w:right w:val="none" w:sz="0" w:space="0" w:color="auto"/>
                  </w:divBdr>
                  <w:divsChild>
                    <w:div w:id="3158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6483">
              <w:marLeft w:val="0"/>
              <w:marRight w:val="0"/>
              <w:marTop w:val="75"/>
              <w:marBottom w:val="75"/>
              <w:divBdr>
                <w:top w:val="none" w:sz="0" w:space="0" w:color="auto"/>
                <w:left w:val="none" w:sz="0" w:space="0" w:color="auto"/>
                <w:bottom w:val="none" w:sz="0" w:space="0" w:color="auto"/>
                <w:right w:val="none" w:sz="0" w:space="0" w:color="auto"/>
              </w:divBdr>
              <w:divsChild>
                <w:div w:id="1125662327">
                  <w:marLeft w:val="0"/>
                  <w:marRight w:val="0"/>
                  <w:marTop w:val="0"/>
                  <w:marBottom w:val="0"/>
                  <w:divBdr>
                    <w:top w:val="none" w:sz="0" w:space="0" w:color="auto"/>
                    <w:left w:val="none" w:sz="0" w:space="0" w:color="auto"/>
                    <w:bottom w:val="none" w:sz="0" w:space="0" w:color="auto"/>
                    <w:right w:val="none" w:sz="0" w:space="0" w:color="auto"/>
                  </w:divBdr>
                </w:div>
                <w:div w:id="644240839">
                  <w:marLeft w:val="0"/>
                  <w:marRight w:val="0"/>
                  <w:marTop w:val="75"/>
                  <w:marBottom w:val="75"/>
                  <w:divBdr>
                    <w:top w:val="none" w:sz="0" w:space="0" w:color="auto"/>
                    <w:left w:val="none" w:sz="0" w:space="0" w:color="auto"/>
                    <w:bottom w:val="none" w:sz="0" w:space="0" w:color="auto"/>
                    <w:right w:val="none" w:sz="0" w:space="0" w:color="auto"/>
                  </w:divBdr>
                  <w:divsChild>
                    <w:div w:id="1813600568">
                      <w:marLeft w:val="0"/>
                      <w:marRight w:val="0"/>
                      <w:marTop w:val="0"/>
                      <w:marBottom w:val="0"/>
                      <w:divBdr>
                        <w:top w:val="none" w:sz="0" w:space="0" w:color="auto"/>
                        <w:left w:val="none" w:sz="0" w:space="0" w:color="auto"/>
                        <w:bottom w:val="none" w:sz="0" w:space="0" w:color="auto"/>
                        <w:right w:val="none" w:sz="0" w:space="0" w:color="auto"/>
                      </w:divBdr>
                    </w:div>
                    <w:div w:id="1666469099">
                      <w:marLeft w:val="0"/>
                      <w:marRight w:val="0"/>
                      <w:marTop w:val="0"/>
                      <w:marBottom w:val="0"/>
                      <w:divBdr>
                        <w:top w:val="none" w:sz="0" w:space="0" w:color="auto"/>
                        <w:left w:val="none" w:sz="0" w:space="0" w:color="auto"/>
                        <w:bottom w:val="none" w:sz="0" w:space="0" w:color="auto"/>
                        <w:right w:val="none" w:sz="0" w:space="0" w:color="auto"/>
                      </w:divBdr>
                    </w:div>
                    <w:div w:id="2011638668">
                      <w:marLeft w:val="0"/>
                      <w:marRight w:val="0"/>
                      <w:marTop w:val="0"/>
                      <w:marBottom w:val="0"/>
                      <w:divBdr>
                        <w:top w:val="none" w:sz="0" w:space="0" w:color="auto"/>
                        <w:left w:val="none" w:sz="0" w:space="0" w:color="auto"/>
                        <w:bottom w:val="none" w:sz="0" w:space="0" w:color="auto"/>
                        <w:right w:val="none" w:sz="0" w:space="0" w:color="auto"/>
                      </w:divBdr>
                    </w:div>
                  </w:divsChild>
                </w:div>
                <w:div w:id="364253234">
                  <w:marLeft w:val="0"/>
                  <w:marRight w:val="0"/>
                  <w:marTop w:val="0"/>
                  <w:marBottom w:val="0"/>
                  <w:divBdr>
                    <w:top w:val="none" w:sz="0" w:space="0" w:color="auto"/>
                    <w:left w:val="none" w:sz="0" w:space="0" w:color="auto"/>
                    <w:bottom w:val="none" w:sz="0" w:space="0" w:color="auto"/>
                    <w:right w:val="none" w:sz="0" w:space="0" w:color="auto"/>
                  </w:divBdr>
                  <w:divsChild>
                    <w:div w:id="1523468062">
                      <w:marLeft w:val="0"/>
                      <w:marRight w:val="0"/>
                      <w:marTop w:val="75"/>
                      <w:marBottom w:val="75"/>
                      <w:divBdr>
                        <w:top w:val="none" w:sz="0" w:space="0" w:color="auto"/>
                        <w:left w:val="none" w:sz="0" w:space="0" w:color="auto"/>
                        <w:bottom w:val="none" w:sz="0" w:space="0" w:color="auto"/>
                        <w:right w:val="none" w:sz="0" w:space="0" w:color="auto"/>
                      </w:divBdr>
                    </w:div>
                    <w:div w:id="407731003">
                      <w:marLeft w:val="0"/>
                      <w:marRight w:val="0"/>
                      <w:marTop w:val="75"/>
                      <w:marBottom w:val="75"/>
                      <w:divBdr>
                        <w:top w:val="none" w:sz="0" w:space="0" w:color="auto"/>
                        <w:left w:val="none" w:sz="0" w:space="0" w:color="auto"/>
                        <w:bottom w:val="none" w:sz="0" w:space="0" w:color="auto"/>
                        <w:right w:val="none" w:sz="0" w:space="0" w:color="auto"/>
                      </w:divBdr>
                    </w:div>
                    <w:div w:id="632441108">
                      <w:marLeft w:val="0"/>
                      <w:marRight w:val="0"/>
                      <w:marTop w:val="0"/>
                      <w:marBottom w:val="0"/>
                      <w:divBdr>
                        <w:top w:val="none" w:sz="0" w:space="0" w:color="auto"/>
                        <w:left w:val="none" w:sz="0" w:space="0" w:color="auto"/>
                        <w:bottom w:val="none" w:sz="0" w:space="0" w:color="auto"/>
                        <w:right w:val="none" w:sz="0" w:space="0" w:color="auto"/>
                      </w:divBdr>
                    </w:div>
                    <w:div w:id="1089692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3258701">
          <w:marLeft w:val="0"/>
          <w:marRight w:val="0"/>
          <w:marTop w:val="0"/>
          <w:marBottom w:val="0"/>
          <w:divBdr>
            <w:top w:val="none" w:sz="0" w:space="0" w:color="auto"/>
            <w:left w:val="none" w:sz="0" w:space="0" w:color="auto"/>
            <w:bottom w:val="none" w:sz="0" w:space="0" w:color="auto"/>
            <w:right w:val="none" w:sz="0" w:space="0" w:color="auto"/>
          </w:divBdr>
          <w:divsChild>
            <w:div w:id="1711883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6603042">
      <w:bodyDiv w:val="1"/>
      <w:marLeft w:val="0"/>
      <w:marRight w:val="0"/>
      <w:marTop w:val="0"/>
      <w:marBottom w:val="0"/>
      <w:divBdr>
        <w:top w:val="none" w:sz="0" w:space="0" w:color="auto"/>
        <w:left w:val="none" w:sz="0" w:space="0" w:color="auto"/>
        <w:bottom w:val="none" w:sz="0" w:space="0" w:color="auto"/>
        <w:right w:val="none" w:sz="0" w:space="0" w:color="auto"/>
      </w:divBdr>
      <w:divsChild>
        <w:div w:id="1761246666">
          <w:marLeft w:val="0"/>
          <w:marRight w:val="0"/>
          <w:marTop w:val="0"/>
          <w:marBottom w:val="0"/>
          <w:divBdr>
            <w:top w:val="none" w:sz="0" w:space="0" w:color="auto"/>
            <w:left w:val="none" w:sz="0" w:space="0" w:color="auto"/>
            <w:bottom w:val="none" w:sz="0" w:space="0" w:color="auto"/>
            <w:right w:val="none" w:sz="0" w:space="0" w:color="auto"/>
          </w:divBdr>
          <w:divsChild>
            <w:div w:id="673261479">
              <w:marLeft w:val="0"/>
              <w:marRight w:val="0"/>
              <w:marTop w:val="300"/>
              <w:marBottom w:val="0"/>
              <w:divBdr>
                <w:top w:val="none" w:sz="0" w:space="0" w:color="auto"/>
                <w:left w:val="none" w:sz="0" w:space="0" w:color="auto"/>
                <w:bottom w:val="none" w:sz="0" w:space="0" w:color="auto"/>
                <w:right w:val="none" w:sz="0" w:space="0" w:color="auto"/>
              </w:divBdr>
            </w:div>
            <w:div w:id="982805757">
              <w:marLeft w:val="0"/>
              <w:marRight w:val="0"/>
              <w:marTop w:val="0"/>
              <w:marBottom w:val="0"/>
              <w:divBdr>
                <w:top w:val="none" w:sz="0" w:space="0" w:color="auto"/>
                <w:left w:val="none" w:sz="0" w:space="0" w:color="auto"/>
                <w:bottom w:val="none" w:sz="0" w:space="0" w:color="auto"/>
                <w:right w:val="none" w:sz="0" w:space="0" w:color="auto"/>
              </w:divBdr>
              <w:divsChild>
                <w:div w:id="2037851564">
                  <w:marLeft w:val="0"/>
                  <w:marRight w:val="0"/>
                  <w:marTop w:val="0"/>
                  <w:marBottom w:val="0"/>
                  <w:divBdr>
                    <w:top w:val="none" w:sz="0" w:space="0" w:color="auto"/>
                    <w:left w:val="none" w:sz="0" w:space="0" w:color="auto"/>
                    <w:bottom w:val="none" w:sz="0" w:space="0" w:color="auto"/>
                    <w:right w:val="none" w:sz="0" w:space="0" w:color="auto"/>
                  </w:divBdr>
                  <w:divsChild>
                    <w:div w:id="1361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4775">
              <w:marLeft w:val="0"/>
              <w:marRight w:val="0"/>
              <w:marTop w:val="75"/>
              <w:marBottom w:val="75"/>
              <w:divBdr>
                <w:top w:val="none" w:sz="0" w:space="0" w:color="auto"/>
                <w:left w:val="none" w:sz="0" w:space="0" w:color="auto"/>
                <w:bottom w:val="none" w:sz="0" w:space="0" w:color="auto"/>
                <w:right w:val="none" w:sz="0" w:space="0" w:color="auto"/>
              </w:divBdr>
              <w:divsChild>
                <w:div w:id="33847984">
                  <w:marLeft w:val="0"/>
                  <w:marRight w:val="0"/>
                  <w:marTop w:val="0"/>
                  <w:marBottom w:val="0"/>
                  <w:divBdr>
                    <w:top w:val="none" w:sz="0" w:space="0" w:color="auto"/>
                    <w:left w:val="none" w:sz="0" w:space="0" w:color="auto"/>
                    <w:bottom w:val="none" w:sz="0" w:space="0" w:color="auto"/>
                    <w:right w:val="none" w:sz="0" w:space="0" w:color="auto"/>
                  </w:divBdr>
                </w:div>
                <w:div w:id="891775432">
                  <w:marLeft w:val="0"/>
                  <w:marRight w:val="0"/>
                  <w:marTop w:val="75"/>
                  <w:marBottom w:val="75"/>
                  <w:divBdr>
                    <w:top w:val="none" w:sz="0" w:space="0" w:color="auto"/>
                    <w:left w:val="none" w:sz="0" w:space="0" w:color="auto"/>
                    <w:bottom w:val="none" w:sz="0" w:space="0" w:color="auto"/>
                    <w:right w:val="none" w:sz="0" w:space="0" w:color="auto"/>
                  </w:divBdr>
                </w:div>
                <w:div w:id="152911525">
                  <w:marLeft w:val="0"/>
                  <w:marRight w:val="0"/>
                  <w:marTop w:val="0"/>
                  <w:marBottom w:val="0"/>
                  <w:divBdr>
                    <w:top w:val="none" w:sz="0" w:space="0" w:color="auto"/>
                    <w:left w:val="none" w:sz="0" w:space="0" w:color="auto"/>
                    <w:bottom w:val="none" w:sz="0" w:space="0" w:color="auto"/>
                    <w:right w:val="none" w:sz="0" w:space="0" w:color="auto"/>
                  </w:divBdr>
                  <w:divsChild>
                    <w:div w:id="1573931003">
                      <w:marLeft w:val="0"/>
                      <w:marRight w:val="0"/>
                      <w:marTop w:val="75"/>
                      <w:marBottom w:val="75"/>
                      <w:divBdr>
                        <w:top w:val="none" w:sz="0" w:space="0" w:color="auto"/>
                        <w:left w:val="none" w:sz="0" w:space="0" w:color="auto"/>
                        <w:bottom w:val="none" w:sz="0" w:space="0" w:color="auto"/>
                        <w:right w:val="none" w:sz="0" w:space="0" w:color="auto"/>
                      </w:divBdr>
                    </w:div>
                  </w:divsChild>
                </w:div>
                <w:div w:id="1661886250">
                  <w:marLeft w:val="0"/>
                  <w:marRight w:val="0"/>
                  <w:marTop w:val="0"/>
                  <w:marBottom w:val="0"/>
                  <w:divBdr>
                    <w:top w:val="none" w:sz="0" w:space="0" w:color="auto"/>
                    <w:left w:val="none" w:sz="0" w:space="0" w:color="auto"/>
                    <w:bottom w:val="none" w:sz="0" w:space="0" w:color="auto"/>
                    <w:right w:val="none" w:sz="0" w:space="0" w:color="auto"/>
                  </w:divBdr>
                </w:div>
                <w:div w:id="177357288">
                  <w:marLeft w:val="0"/>
                  <w:marRight w:val="0"/>
                  <w:marTop w:val="75"/>
                  <w:marBottom w:val="75"/>
                  <w:divBdr>
                    <w:top w:val="none" w:sz="0" w:space="0" w:color="auto"/>
                    <w:left w:val="none" w:sz="0" w:space="0" w:color="auto"/>
                    <w:bottom w:val="none" w:sz="0" w:space="0" w:color="auto"/>
                    <w:right w:val="none" w:sz="0" w:space="0" w:color="auto"/>
                  </w:divBdr>
                  <w:divsChild>
                    <w:div w:id="1810325127">
                      <w:marLeft w:val="0"/>
                      <w:marRight w:val="0"/>
                      <w:marTop w:val="0"/>
                      <w:marBottom w:val="0"/>
                      <w:divBdr>
                        <w:top w:val="none" w:sz="0" w:space="0" w:color="auto"/>
                        <w:left w:val="none" w:sz="0" w:space="0" w:color="auto"/>
                        <w:bottom w:val="none" w:sz="0" w:space="0" w:color="auto"/>
                        <w:right w:val="none" w:sz="0" w:space="0" w:color="auto"/>
                      </w:divBdr>
                    </w:div>
                  </w:divsChild>
                </w:div>
                <w:div w:id="1375160062">
                  <w:marLeft w:val="0"/>
                  <w:marRight w:val="0"/>
                  <w:marTop w:val="75"/>
                  <w:marBottom w:val="75"/>
                  <w:divBdr>
                    <w:top w:val="none" w:sz="0" w:space="0" w:color="auto"/>
                    <w:left w:val="none" w:sz="0" w:space="0" w:color="auto"/>
                    <w:bottom w:val="none" w:sz="0" w:space="0" w:color="auto"/>
                    <w:right w:val="none" w:sz="0" w:space="0" w:color="auto"/>
                  </w:divBdr>
                  <w:divsChild>
                    <w:div w:id="2061973280">
                      <w:marLeft w:val="0"/>
                      <w:marRight w:val="0"/>
                      <w:marTop w:val="0"/>
                      <w:marBottom w:val="0"/>
                      <w:divBdr>
                        <w:top w:val="none" w:sz="0" w:space="0" w:color="auto"/>
                        <w:left w:val="none" w:sz="0" w:space="0" w:color="auto"/>
                        <w:bottom w:val="none" w:sz="0" w:space="0" w:color="auto"/>
                        <w:right w:val="none" w:sz="0" w:space="0" w:color="auto"/>
                      </w:divBdr>
                    </w:div>
                  </w:divsChild>
                </w:div>
                <w:div w:id="1408763658">
                  <w:marLeft w:val="0"/>
                  <w:marRight w:val="0"/>
                  <w:marTop w:val="75"/>
                  <w:marBottom w:val="75"/>
                  <w:divBdr>
                    <w:top w:val="none" w:sz="0" w:space="0" w:color="auto"/>
                    <w:left w:val="none" w:sz="0" w:space="0" w:color="auto"/>
                    <w:bottom w:val="none" w:sz="0" w:space="0" w:color="auto"/>
                    <w:right w:val="none" w:sz="0" w:space="0" w:color="auto"/>
                  </w:divBdr>
                  <w:divsChild>
                    <w:div w:id="361829443">
                      <w:marLeft w:val="0"/>
                      <w:marRight w:val="0"/>
                      <w:marTop w:val="0"/>
                      <w:marBottom w:val="0"/>
                      <w:divBdr>
                        <w:top w:val="none" w:sz="0" w:space="0" w:color="auto"/>
                        <w:left w:val="none" w:sz="0" w:space="0" w:color="auto"/>
                        <w:bottom w:val="none" w:sz="0" w:space="0" w:color="auto"/>
                        <w:right w:val="none" w:sz="0" w:space="0" w:color="auto"/>
                      </w:divBdr>
                    </w:div>
                  </w:divsChild>
                </w:div>
                <w:div w:id="531117794">
                  <w:marLeft w:val="0"/>
                  <w:marRight w:val="0"/>
                  <w:marTop w:val="75"/>
                  <w:marBottom w:val="75"/>
                  <w:divBdr>
                    <w:top w:val="none" w:sz="0" w:space="0" w:color="auto"/>
                    <w:left w:val="none" w:sz="0" w:space="0" w:color="auto"/>
                    <w:bottom w:val="none" w:sz="0" w:space="0" w:color="auto"/>
                    <w:right w:val="none" w:sz="0" w:space="0" w:color="auto"/>
                  </w:divBdr>
                  <w:divsChild>
                    <w:div w:id="2095127418">
                      <w:marLeft w:val="0"/>
                      <w:marRight w:val="0"/>
                      <w:marTop w:val="0"/>
                      <w:marBottom w:val="0"/>
                      <w:divBdr>
                        <w:top w:val="none" w:sz="0" w:space="0" w:color="auto"/>
                        <w:left w:val="none" w:sz="0" w:space="0" w:color="auto"/>
                        <w:bottom w:val="none" w:sz="0" w:space="0" w:color="auto"/>
                        <w:right w:val="none" w:sz="0" w:space="0" w:color="auto"/>
                      </w:divBdr>
                    </w:div>
                  </w:divsChild>
                </w:div>
                <w:div w:id="166093617">
                  <w:marLeft w:val="0"/>
                  <w:marRight w:val="0"/>
                  <w:marTop w:val="75"/>
                  <w:marBottom w:val="75"/>
                  <w:divBdr>
                    <w:top w:val="none" w:sz="0" w:space="0" w:color="auto"/>
                    <w:left w:val="none" w:sz="0" w:space="0" w:color="auto"/>
                    <w:bottom w:val="none" w:sz="0" w:space="0" w:color="auto"/>
                    <w:right w:val="none" w:sz="0" w:space="0" w:color="auto"/>
                  </w:divBdr>
                  <w:divsChild>
                    <w:div w:id="12125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6726">
          <w:marLeft w:val="0"/>
          <w:marRight w:val="0"/>
          <w:marTop w:val="0"/>
          <w:marBottom w:val="0"/>
          <w:divBdr>
            <w:top w:val="none" w:sz="0" w:space="0" w:color="auto"/>
            <w:left w:val="none" w:sz="0" w:space="0" w:color="auto"/>
            <w:bottom w:val="none" w:sz="0" w:space="0" w:color="auto"/>
            <w:right w:val="none" w:sz="0" w:space="0" w:color="auto"/>
          </w:divBdr>
          <w:divsChild>
            <w:div w:id="1619944948">
              <w:marLeft w:val="0"/>
              <w:marRight w:val="0"/>
              <w:marTop w:val="300"/>
              <w:marBottom w:val="0"/>
              <w:divBdr>
                <w:top w:val="none" w:sz="0" w:space="0" w:color="auto"/>
                <w:left w:val="none" w:sz="0" w:space="0" w:color="auto"/>
                <w:bottom w:val="none" w:sz="0" w:space="0" w:color="auto"/>
                <w:right w:val="none" w:sz="0" w:space="0" w:color="auto"/>
              </w:divBdr>
            </w:div>
            <w:div w:id="1862619044">
              <w:marLeft w:val="0"/>
              <w:marRight w:val="0"/>
              <w:marTop w:val="0"/>
              <w:marBottom w:val="0"/>
              <w:divBdr>
                <w:top w:val="none" w:sz="0" w:space="0" w:color="auto"/>
                <w:left w:val="none" w:sz="0" w:space="0" w:color="auto"/>
                <w:bottom w:val="none" w:sz="0" w:space="0" w:color="auto"/>
                <w:right w:val="none" w:sz="0" w:space="0" w:color="auto"/>
              </w:divBdr>
              <w:divsChild>
                <w:div w:id="653070610">
                  <w:marLeft w:val="0"/>
                  <w:marRight w:val="0"/>
                  <w:marTop w:val="0"/>
                  <w:marBottom w:val="0"/>
                  <w:divBdr>
                    <w:top w:val="none" w:sz="0" w:space="0" w:color="auto"/>
                    <w:left w:val="none" w:sz="0" w:space="0" w:color="auto"/>
                    <w:bottom w:val="none" w:sz="0" w:space="0" w:color="auto"/>
                    <w:right w:val="none" w:sz="0" w:space="0" w:color="auto"/>
                  </w:divBdr>
                  <w:divsChild>
                    <w:div w:id="1463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8376">
              <w:marLeft w:val="0"/>
              <w:marRight w:val="0"/>
              <w:marTop w:val="75"/>
              <w:marBottom w:val="75"/>
              <w:divBdr>
                <w:top w:val="none" w:sz="0" w:space="0" w:color="auto"/>
                <w:left w:val="none" w:sz="0" w:space="0" w:color="auto"/>
                <w:bottom w:val="none" w:sz="0" w:space="0" w:color="auto"/>
                <w:right w:val="none" w:sz="0" w:space="0" w:color="auto"/>
              </w:divBdr>
              <w:divsChild>
                <w:div w:id="10588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33A50ACADD34F8B2A752D3F20EF31" ma:contentTypeVersion="15" ma:contentTypeDescription="Create a new document." ma:contentTypeScope="" ma:versionID="4c1c96aa26cc494bc2c4d1876f2ef246">
  <xsd:schema xmlns:xsd="http://www.w3.org/2001/XMLSchema" xmlns:xs="http://www.w3.org/2001/XMLSchema" xmlns:p="http://schemas.microsoft.com/office/2006/metadata/properties" xmlns:ns2="8ba51e36-6525-43b5-b7c9-4748b3cf8f8a" xmlns:ns3="89289f1a-6348-45af-9e6e-8f6716caa773" targetNamespace="http://schemas.microsoft.com/office/2006/metadata/properties" ma:root="true" ma:fieldsID="d537d302f7cfa89eed3e70f578071d76" ns2:_="" ns3:_="">
    <xsd:import namespace="8ba51e36-6525-43b5-b7c9-4748b3cf8f8a"/>
    <xsd:import namespace="89289f1a-6348-45af-9e6e-8f6716caa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1e36-6525-43b5-b7c9-4748b3cf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d2d3bb-0161-422f-ae69-ddc7265b31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89f1a-6348-45af-9e6e-8f6716caa7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eb0f09-c064-47f9-8701-114e78d1236d}" ma:internalName="TaxCatchAll" ma:showField="CatchAllData" ma:web="89289f1a-6348-45af-9e6e-8f6716caa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289f1a-6348-45af-9e6e-8f6716caa773" xsi:nil="true"/>
    <lcf76f155ced4ddcb4097134ff3c332f xmlns="8ba51e36-6525-43b5-b7c9-4748b3cf8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D2EA88-20D9-4489-AF26-D1F2ACC557E0}"/>
</file>

<file path=customXml/itemProps2.xml><?xml version="1.0" encoding="utf-8"?>
<ds:datastoreItem xmlns:ds="http://schemas.openxmlformats.org/officeDocument/2006/customXml" ds:itemID="{5D5E0C13-1210-4735-AE06-F4EE4A16F8D7}"/>
</file>

<file path=customXml/itemProps3.xml><?xml version="1.0" encoding="utf-8"?>
<ds:datastoreItem xmlns:ds="http://schemas.openxmlformats.org/officeDocument/2006/customXml" ds:itemID="{54ACB1DC-4C74-4CD8-A62E-7935F4B6952D}"/>
</file>

<file path=docProps/app.xml><?xml version="1.0" encoding="utf-8"?>
<Properties xmlns="http://schemas.openxmlformats.org/officeDocument/2006/extended-properties" xmlns:vt="http://schemas.openxmlformats.org/officeDocument/2006/docPropsVTypes">
  <Template>Normal</Template>
  <TotalTime>4</TotalTime>
  <Pages>8</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Borenstein</dc:creator>
  <cp:keywords/>
  <dc:description/>
  <cp:lastModifiedBy>Eve Borenstein</cp:lastModifiedBy>
  <cp:revision>3</cp:revision>
  <dcterms:created xsi:type="dcterms:W3CDTF">2022-09-20T23:31:00Z</dcterms:created>
  <dcterms:modified xsi:type="dcterms:W3CDTF">2022-11-15T13:10:00Z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0x0101009A733A50ACADD34F8B2A752D3F20EF31</vt:lpwstr>
  </property>
</Properties>
</file>